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313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31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</w:t>
      </w:r>
      <w:r>
        <w:rPr>
          <w:rFonts w:ascii="Times New Roman" w:eastAsia="Times New Roman" w:hAnsi="Times New Roman" w:cs="Times New Roman"/>
          <w:sz w:val="26"/>
          <w:rtl w:val="0"/>
        </w:rPr>
        <w:t>высшее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2-х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несовершеннолетних детей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2012 и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1, 2 группы не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 не являющегося, на военные сборы не призванного,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причинил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хватал руками за шею, ударил ногой в область бедра, хватал за руку от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испытала физическую боль.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указанные в протоколе, квалифицированы по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ложных показаний, указала, что имела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интимную связь,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близости, стал её оскорблять, </w:t>
      </w:r>
      <w:r>
        <w:rPr>
          <w:rFonts w:ascii="Times New Roman" w:eastAsia="Times New Roman" w:hAnsi="Times New Roman" w:cs="Times New Roman"/>
          <w:sz w:val="26"/>
          <w:rtl w:val="0"/>
        </w:rPr>
        <w:t>хватал её за шею и за руки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швырнул её на пол и ударил ногой в правое бедро. Затем в качестве моральной компенсации перевел ей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двумя платежами, что ей для компенсации вреда не достаточно.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не признал и 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состоял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интимной связи за денежное вознаграждение,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него была встреча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которой он неудачно пошутил насчет её накачанных губ, допустив неприятное высказывание, после чего между ними завязалась словестная ссора в ходе которой он выставил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дверь, когда она уходила, никаких повреждений на ней не было. Денежные средства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переводил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встречу, а не за моральный ущерб, поскольку из-за ссоры деньги не передал,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перевел потом двумя переводами. Когда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уходила она поцарапала ему машину, он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написал на неё заявление. После этого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написала на него заявление за побои, как рычаг давления, чтобы он забрал свое заявление. Тот факт, что он причинил ей побои опровергается содержанием переписки между ними в тот же день, а также аудиосообщениями, в которых на его высказывание о том, что он физическую силу в отношении неё не применял,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указала, что ей в результате встречи причинены моральные </w:t>
      </w:r>
      <w:r>
        <w:rPr>
          <w:rFonts w:ascii="Times New Roman" w:eastAsia="Times New Roman" w:hAnsi="Times New Roman" w:cs="Times New Roman"/>
          <w:sz w:val="26"/>
          <w:rtl w:val="0"/>
        </w:rPr>
        <w:t>страдания из-за того, что он её выгнал и оскорблял, и если бы она находилась к нему ближе, то мог бы и ударить.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лиц, участвующих в деле,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письменные материалы дела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аудиозапись</w:t>
      </w:r>
      <w:r>
        <w:rPr>
          <w:rFonts w:ascii="Times New Roman" w:eastAsia="Times New Roman" w:hAnsi="Times New Roman" w:cs="Times New Roman"/>
          <w:sz w:val="26"/>
          <w:rtl w:val="0"/>
        </w:rPr>
        <w:t>, мировой судья приходит к выводу о прекращении производства по делу на основании п.п. 1,2 ч. 1 ст. 24.5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326-ФЗ (в 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правонарушению, предусмотренному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>
        <w:rPr>
          <w:rFonts w:ascii="Times New Roman" w:eastAsia="Times New Roman" w:hAnsi="Times New Roman" w:cs="Times New Roman"/>
          <w:sz w:val="26"/>
          <w:rtl w:val="0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Неустранимые сомнения в виновности лица, привлекаемого к административной ответственности, толкуются в пользу этого лица.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Материалами дела </w:t>
      </w:r>
      <w:r>
        <w:rPr>
          <w:rFonts w:ascii="Times New Roman" w:eastAsia="Times New Roman" w:hAnsi="Times New Roman" w:cs="Times New Roman"/>
          <w:sz w:val="26"/>
          <w:rtl w:val="0"/>
        </w:rPr>
        <w:t>событие административного правонарушения, описанного в протоколе об административном правонарушении, не подтвержда</w:t>
      </w:r>
      <w:r>
        <w:rPr>
          <w:rFonts w:ascii="Times New Roman" w:eastAsia="Times New Roman" w:hAnsi="Times New Roman" w:cs="Times New Roman"/>
          <w:sz w:val="26"/>
          <w:rtl w:val="0"/>
        </w:rPr>
        <w:t>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поскольку событие административного правонарушения зафиксировано в протоколе исключительно со слов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опровергается содержанием переписки между сторонами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содержанием аудиосообщений, 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Гавриленко Г.Э. побоев или иных насильственных действий, причинивших физическую боль не причинял.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заключение эксперта, выявившего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телесные повреждения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является недостаточным, поскольку при отсутствии сведений о том какие именно умышленные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причинили выявленные экспертом повреждения, не подтверждает причинение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побоев и иных насильственных действий, причинивших физическую боль по вине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После исследования телефонной переписки и аудиозаписи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отрицала то обстоятельство, что подала заявление в полицию,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обошелся с ней грубо, оскорблял её, вышвырнул за дверь, бежал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ней, в связи с чем, она испугалась, и такое поведение мужчины в отношении женщины считает недопустимым. Кроме того, она считает, что какие-то повреждения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могли остаться, так как он вышвырнул её за дверь.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Вместе с тем, решение суда не может строиться на предположениях, а все неустранимые сомнения в виновности трактуются в пользу лица, в отношении которого составлен протокол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основан на недопустимых доказательствах и не может безусловно свидетельствовать о совершении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правонарушения, предусмотренного ст. 6.1.1 КоАП РФ, поскольку никакими другими доказательствами телесные повреждения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установленные заключением эксперта </w:t>
      </w:r>
      <w:r>
        <w:rPr>
          <w:rFonts w:ascii="Times New Roman" w:eastAsia="Times New Roman" w:hAnsi="Times New Roman" w:cs="Times New Roman"/>
          <w:sz w:val="26"/>
          <w:rtl w:val="0"/>
        </w:rPr>
        <w:t>не подтверждаются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Событие административного правонарушения, описываемое в протоколе об административном правонарушении не доказано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опровергается аудиозаписью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отсутствие же доказательств взаимосвязи между наличием повреждения и действиями непосредственно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виновность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правонарушения, пре</w:t>
      </w:r>
      <w:r>
        <w:rPr>
          <w:rFonts w:ascii="Times New Roman" w:eastAsia="Times New Roman" w:hAnsi="Times New Roman" w:cs="Times New Roman"/>
          <w:sz w:val="26"/>
          <w:rtl w:val="0"/>
        </w:rPr>
        <w:t>дусмотренного ст. 6.1.1 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недоказанной, поскольку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омнения в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являются неустранимыми и толкуются в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пользу.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причинении выявленных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повреждений с соблюдением требований статей 24.1 и 26.1 КоАП РФ не установлена.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Отсутствие события и состава административного правонарушения является обстоятельством, исключающим производство по делу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наличии хотя бы одного из обстоятельств, предусмотренных статьями 2.9, 24.5 КоАП РФ, а также при недоказанности обстоятельств, на основании которых возбуждено производство по делу об административном правонарушении, производство по делу об административном правонарушении подлежит прекращению. Согласно п. 2 ч. 1 ст. 24.5 КоАП РФ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отсутствие состава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указанных обстоятельствах производство по делу об административном правонарушении, предусмотренном ст.6.1.1 КоАП РФ подлежит прекращению.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ст.ст. 1.5, 1.6, 1.7, 6.1.1, 24.5, 29.9 КоАП РФ,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 ст. 6.1.1 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на основании пункта 1, 2 части 1 статьи 24.5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10 суток со дня получения или вручения его копии.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5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