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316/2021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16 сентября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</w:t>
      </w:r>
      <w:r>
        <w:rPr>
          <w:rFonts w:ascii="Times New Roman" w:eastAsia="Times New Roman" w:hAnsi="Times New Roman" w:cs="Times New Roman"/>
          <w:sz w:val="25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Гулова Аркадия Викторовича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занимающего должность ген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директора А</w:t>
      </w:r>
      <w:r>
        <w:rPr>
          <w:rFonts w:ascii="Times New Roman" w:eastAsia="Times New Roman" w:hAnsi="Times New Roman" w:cs="Times New Roman"/>
          <w:sz w:val="25"/>
          <w:rtl w:val="0"/>
        </w:rPr>
        <w:t>О «Санаторий «Сакрополь»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прож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19.5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02.09.2021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адрес А</w:t>
      </w:r>
      <w:r>
        <w:rPr>
          <w:rFonts w:ascii="Times New Roman" w:eastAsia="Times New Roman" w:hAnsi="Times New Roman" w:cs="Times New Roman"/>
          <w:sz w:val="25"/>
          <w:rtl w:val="0"/>
        </w:rPr>
        <w:t>О «Санаторий «Сакрополь»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направлено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предписание об устранении 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 тре</w:t>
      </w:r>
      <w:r>
        <w:rPr>
          <w:rFonts w:ascii="Times New Roman" w:eastAsia="Times New Roman" w:hAnsi="Times New Roman" w:cs="Times New Roman"/>
          <w:sz w:val="25"/>
          <w:rtl w:val="0"/>
        </w:rPr>
        <w:t>бований валютного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законодательства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27.04.2021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Вышеуказанное предписание получено 12.05.2021г.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предписания от </w:t>
      </w:r>
      <w:r>
        <w:rPr>
          <w:rFonts w:ascii="Times New Roman" w:eastAsia="Times New Roman" w:hAnsi="Times New Roman" w:cs="Times New Roman"/>
          <w:sz w:val="25"/>
          <w:rtl w:val="0"/>
        </w:rPr>
        <w:t>27.04.2021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истек </w:t>
      </w:r>
      <w:r>
        <w:rPr>
          <w:rFonts w:ascii="Times New Roman" w:eastAsia="Times New Roman" w:hAnsi="Times New Roman" w:cs="Times New Roman"/>
          <w:sz w:val="25"/>
          <w:rtl w:val="0"/>
        </w:rPr>
        <w:t>29.06.2021</w:t>
      </w:r>
      <w:r>
        <w:rPr>
          <w:rFonts w:ascii="Times New Roman" w:eastAsia="Times New Roman" w:hAnsi="Times New Roman" w:cs="Times New Roman"/>
          <w:sz w:val="25"/>
          <w:rtl w:val="0"/>
        </w:rPr>
        <w:t>, информация об исполнении предп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сания в Крымскую таможню не поступала.</w:t>
      </w:r>
    </w:p>
    <w:p>
      <w:pPr>
        <w:bidi w:val="0"/>
        <w:spacing w:before="0" w:beforeAutospacing="0" w:after="0" w:afterAutospacing="0"/>
        <w:ind w:left="0" w:right="44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Гулов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явился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ла извеще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надлеж</w:t>
      </w:r>
      <w:r>
        <w:rPr>
          <w:rFonts w:ascii="Times New Roman" w:eastAsia="Times New Roman" w:hAnsi="Times New Roman" w:cs="Times New Roman"/>
          <w:sz w:val="25"/>
          <w:rtl w:val="0"/>
        </w:rPr>
        <w:t>ащим образом, телефонограммой от 09.09.2021, о причинах неявки суд не уведомил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Гулова А.В.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ссл</w:t>
      </w:r>
      <w:r>
        <w:rPr>
          <w:rFonts w:ascii="Times New Roman" w:eastAsia="Times New Roman" w:hAnsi="Times New Roman" w:cs="Times New Roman"/>
          <w:sz w:val="25"/>
          <w:rtl w:val="0"/>
        </w:rPr>
        <w:t>едовав материалы дела, суд пришел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выводу о наличии в действиях Гулова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19.5 ч.1 КоАП РФ, 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ходя из сл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5"/>
          <w:rtl w:val="0"/>
        </w:rPr>
        <w:t>в адрес АО «Санаторий «Сакрополь» направлено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предписание об устранении 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 тре</w:t>
      </w:r>
      <w:r>
        <w:rPr>
          <w:rFonts w:ascii="Times New Roman" w:eastAsia="Times New Roman" w:hAnsi="Times New Roman" w:cs="Times New Roman"/>
          <w:sz w:val="25"/>
          <w:rtl w:val="0"/>
        </w:rPr>
        <w:t>бований валютного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законодательства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27.04.2021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Вышеуказанное предписание получено 12.05.2021г. </w:t>
      </w:r>
      <w:r>
        <w:rPr>
          <w:rFonts w:ascii="Times New Roman" w:eastAsia="Times New Roman" w:hAnsi="Times New Roman" w:cs="Times New Roman"/>
          <w:sz w:val="25"/>
          <w:rtl w:val="0"/>
        </w:rPr>
        <w:t>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исполнения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предписания от </w:t>
      </w:r>
      <w:r>
        <w:rPr>
          <w:rFonts w:ascii="Times New Roman" w:eastAsia="Times New Roman" w:hAnsi="Times New Roman" w:cs="Times New Roman"/>
          <w:sz w:val="25"/>
          <w:rtl w:val="0"/>
        </w:rPr>
        <w:t>27.04.2021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истек </w:t>
      </w:r>
      <w:r>
        <w:rPr>
          <w:rFonts w:ascii="Times New Roman" w:eastAsia="Times New Roman" w:hAnsi="Times New Roman" w:cs="Times New Roman"/>
          <w:sz w:val="25"/>
          <w:rtl w:val="0"/>
        </w:rPr>
        <w:t>29.06.2021,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инфо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мация об исполнении предп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сания в Крымскую таможню не поступала.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решения единственного акционера АО «Санаторий «Сакрополь»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№9 от 29.11.2017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Гулова А.В. возложены обязанности генерального директора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АО </w:t>
      </w:r>
      <w:r>
        <w:rPr>
          <w:rFonts w:ascii="Times New Roman" w:eastAsia="Times New Roman" w:hAnsi="Times New Roman" w:cs="Times New Roman"/>
          <w:sz w:val="25"/>
          <w:rtl w:val="0"/>
        </w:rPr>
        <w:t>«Санаторий «Сакрополь».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19.5 ч. 1 КоАП РФ,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 установленный срок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конного предписания (постановления, представления, решения) органа (должнос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ного лица), осуществляющего государственный надзор (контроль),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контроль, об устранении нарушений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>, влечет наложение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Гулова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имеется состав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нарушения, предусмотренного ст. 19.5 ч.1 КоАП РФ, а именно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 установленный срок законного предписания органа (должностного лица), 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ществл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ющего государственный надзор (контроль), муниципальный контроль, об устранении 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 законодательства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ния суд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Принимая во внимание характер совершенного административного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нарушения, а также принимая во внимание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Гулова А.В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, суд пришел к вы</w:t>
      </w:r>
      <w:r>
        <w:rPr>
          <w:rFonts w:ascii="Times New Roman" w:eastAsia="Times New Roman" w:hAnsi="Times New Roman" w:cs="Times New Roman"/>
          <w:sz w:val="25"/>
          <w:rtl w:val="0"/>
        </w:rPr>
        <w:t>воду о возможности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минимального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штрафа, установленно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санкцией ст. 19.5 ч.1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19.5, </w:t>
      </w:r>
      <w:r>
        <w:rPr>
          <w:rFonts w:ascii="Times New Roman" w:eastAsia="Times New Roman" w:hAnsi="Times New Roman" w:cs="Times New Roman"/>
          <w:sz w:val="25"/>
          <w:rtl w:val="0"/>
        </w:rPr>
        <w:t>29.9, 29.10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Генерального директора АО «Санаторий «Сакрополь» - Гулова Арк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дия Викторовича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</w:t>
      </w:r>
      <w:r>
        <w:rPr>
          <w:rFonts w:ascii="Times New Roman" w:eastAsia="Times New Roman" w:hAnsi="Times New Roman" w:cs="Times New Roman"/>
          <w:sz w:val="25"/>
          <w:rtl w:val="0"/>
        </w:rPr>
        <w:t>изнать винов</w:t>
      </w:r>
      <w:r>
        <w:rPr>
          <w:rFonts w:ascii="Times New Roman" w:eastAsia="Times New Roman" w:hAnsi="Times New Roman" w:cs="Times New Roman"/>
          <w:sz w:val="25"/>
          <w:rtl w:val="0"/>
        </w:rPr>
        <w:t>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рушения, предусмотренного ст. 19.5 ч.1 Кодекса Российской Федерации об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нистративных правонарушениях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>00 руб. (</w:t>
      </w:r>
      <w:r>
        <w:rPr>
          <w:rFonts w:ascii="Times New Roman" w:eastAsia="Times New Roman" w:hAnsi="Times New Roman" w:cs="Times New Roman"/>
          <w:sz w:val="25"/>
          <w:rtl w:val="0"/>
        </w:rPr>
        <w:t>одна тыс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82811601193010005140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5"/>
          <w:rtl w:val="0"/>
        </w:rPr>
        <w:t>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ул. 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вая, 8</w:t>
      </w:r>
      <w:r>
        <w:rPr>
          <w:rFonts w:ascii="Times New Roman" w:eastAsia="Times New Roman" w:hAnsi="Times New Roman" w:cs="Times New Roman"/>
          <w:sz w:val="25"/>
          <w:rtl w:val="0"/>
        </w:rPr>
        <w:t>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5"/>
          <w:rtl w:val="0"/>
        </w:rPr>
        <w:t>со дня вруч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