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5-70-</w:t>
      </w:r>
      <w:r>
        <w:rPr>
          <w:rFonts w:ascii="Times New Roman" w:eastAsia="Times New Roman" w:hAnsi="Times New Roman" w:cs="Times New Roman"/>
          <w:sz w:val="25"/>
          <w:rtl w:val="0"/>
        </w:rPr>
        <w:t>317</w:t>
      </w:r>
      <w:r>
        <w:rPr>
          <w:rFonts w:ascii="Times New Roman" w:eastAsia="Times New Roman" w:hAnsi="Times New Roman" w:cs="Times New Roman"/>
          <w:sz w:val="25"/>
          <w:rtl w:val="0"/>
        </w:rPr>
        <w:t>/2023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ИДПС взвода № 2 ОСР ДПС ГИБДД МВД по РК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гражданки Российской Федерации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 ранее привлекаемой к административной ответственности,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5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уплатил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18810582230517141466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зафиксированного с применением работающего в автоматическом режиме средства фотофиксации,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5"/>
          <w:rtl w:val="0"/>
        </w:rPr>
        <w:t>явил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времени и месте рассмотрения дела извещена надлежаще, что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телефонограммой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ходатайств об отложении судебного заседания от неё не поступало, подала ходатайство о приобщении к материалам дела копии постановления об окончании исполнительного производства, в подтверждение факта 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разъяснено в Обзоре судебной практики Верховного Суда Российской Федерации № 4 (2016) (утв. Президиумом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) в силу ч. 3 ст. 25.1 КоАП РФ присутствие лица, привлекаемого к административной ответственности, при рассмотрении дела об административном правонарушении, влекущем административный арест, во всех случаях является необходимым.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позиции Конституционного Суда Российской Федерации, высказанной в определениях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1125-О,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1902-О, ч. 3 ст. 25.1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административной ответственности.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вий: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лицо не явилось либо не было доставлено в судебное заседание;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этом судам надлежит учитывать, что по делу, рассматриваемому в отсутствие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примечанием 3 к ст. 20.25 КоАП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наличие в материалах дела сведений о надлежащем извещении лица, в отношении которого ведется производство по делу об административном правонарушении о времени и месте рассмотрения дела, а также то обстоятельство,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была доставлена в судебное заседание для рассмотрения дела и что наказание в виде административного ареста в данном случае применяться не может, 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вменяется неуплата штрафа за совершение административного правонарушения, предусмотренного главой 12 и зафиксированного с применением работающего в автоматическом режиме средства фотофиксации,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 200489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18810582230517141466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назначено административное наказание в виде административного штрафа по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 в сумме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об отсутствии оплаты штрафа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об окончании исполнительного производства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которого следует, что штраф, назначенный вышеуказанным постановлением 18810582230517141466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оплачен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полном размере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(с учетом положений ст. 4.8 КоАП РФ, поскольку последний день уплаты штрафа выпадает на выходной день).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уплатила штраф по истечению установленного срока, а именно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вины, о чем она собственноручно указала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факт уплаты штрафа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пункту 21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статьи 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следует, что на момент рассмотрения дела штраф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оплатила полностью</w:t>
      </w:r>
      <w:r>
        <w:rPr>
          <w:rFonts w:ascii="Times New Roman" w:eastAsia="Times New Roman" w:hAnsi="Times New Roman" w:cs="Times New Roman"/>
          <w:sz w:val="25"/>
          <w:rtl w:val="0"/>
        </w:rPr>
        <w:t>, просрочка составила 10 дней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Аналогичная правовая оценка содержится в постановлении Верховного суда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32-АД19-5.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освобождая е</w:t>
      </w:r>
      <w:r>
        <w:rPr>
          <w:rFonts w:ascii="Times New Roman" w:eastAsia="Times New Roman" w:hAnsi="Times New Roman" w:cs="Times New Roman"/>
          <w:sz w:val="25"/>
          <w:rtl w:val="0"/>
        </w:rPr>
        <w:t>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административной ответственности.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от административной ответственности, предусмотренной ч. 1 ст. 20.25 КоАП РФ, в связи с малозначительностью административного правонарушения по ст. 2.9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устное замечание.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