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образование сред</w:t>
      </w:r>
      <w:r>
        <w:rPr>
          <w:rFonts w:ascii="Times New Roman" w:eastAsia="Times New Roman" w:hAnsi="Times New Roman" w:cs="Times New Roman"/>
          <w:sz w:val="28"/>
          <w:rtl w:val="0"/>
        </w:rPr>
        <w:t>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несовершеннолетних де</w:t>
      </w:r>
      <w:r>
        <w:rPr>
          <w:rFonts w:ascii="Times New Roman" w:eastAsia="Times New Roman" w:hAnsi="Times New Roman" w:cs="Times New Roman"/>
          <w:sz w:val="28"/>
          <w:rtl w:val="0"/>
        </w:rPr>
        <w:t>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ющего в </w:t>
      </w:r>
      <w:r>
        <w:rPr>
          <w:rFonts w:ascii="Times New Roman" w:eastAsia="Times New Roman" w:hAnsi="Times New Roman" w:cs="Times New Roman"/>
          <w:sz w:val="28"/>
          <w:rtl w:val="0"/>
        </w:rPr>
        <w:t>МБУ «Городское хозяйство»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5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8204026380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забыл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двукратном размере, который обязался оплатить в ближайшее время, обращая внимание суда на имеющийся у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стабильный </w:t>
      </w:r>
      <w:r>
        <w:rPr>
          <w:rFonts w:ascii="Times New Roman" w:eastAsia="Times New Roman" w:hAnsi="Times New Roman" w:cs="Times New Roman"/>
          <w:sz w:val="28"/>
          <w:rtl w:val="0"/>
        </w:rPr>
        <w:t>доход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 01 № 1152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8204026380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отсутствие,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имущественное положение лица,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0410760300705003392220141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