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4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34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(паспорт гражданина РФ, серия: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код подразделения 910-025)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мал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фактически прож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 административный надзор, повторно, в течение одного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сутствовал по месту жительства, а именно,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ограничений, установленных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решением </w:t>
      </w:r>
      <w:r>
        <w:rPr>
          <w:rFonts w:ascii="Times New Roman" w:eastAsia="Times New Roman" w:hAnsi="Times New Roman" w:cs="Times New Roman"/>
          <w:sz w:val="28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rtl w:val="0"/>
        </w:rPr>
        <w:t>1992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ФЗ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64-ФЗ « Об административном надзоре за лицами, освобожден</w:t>
      </w:r>
      <w:r>
        <w:rPr>
          <w:rFonts w:ascii="Times New Roman" w:eastAsia="Times New Roman" w:hAnsi="Times New Roman" w:cs="Times New Roman"/>
          <w:sz w:val="28"/>
          <w:rtl w:val="0"/>
        </w:rPr>
        <w:t>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лишения св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боды, своими действиями совершил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 ч. 3 ст.19.24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КоАП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течение одного года совершение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правонарушения, предусмотренного ч. 3 ст. 19.24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признал, </w:t>
      </w:r>
      <w:r>
        <w:rPr>
          <w:rFonts w:ascii="Times New Roman" w:eastAsia="Times New Roman" w:hAnsi="Times New Roman" w:cs="Times New Roman"/>
          <w:sz w:val="28"/>
          <w:rtl w:val="0"/>
        </w:rPr>
        <w:t>пояснил суду, что с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лом во вменяемом ему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оспаривал фактические обстоятельства дела,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знал, что в отношении него установлен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ный надзор.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в протоколе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рушении время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месту жительства, </w:t>
      </w:r>
      <w:r>
        <w:rPr>
          <w:rFonts w:ascii="Times New Roman" w:eastAsia="Times New Roman" w:hAnsi="Times New Roman" w:cs="Times New Roman"/>
          <w:sz w:val="28"/>
          <w:rtl w:val="0"/>
        </w:rPr>
        <w:t>вернувшись с работы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лег спать. Когда приехали сотрудниками полиции,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бабушка с которой он проживает, </w:t>
      </w:r>
      <w:r>
        <w:rPr>
          <w:rFonts w:ascii="Times New Roman" w:eastAsia="Times New Roman" w:hAnsi="Times New Roman" w:cs="Times New Roman"/>
          <w:sz w:val="28"/>
          <w:rtl w:val="0"/>
        </w:rPr>
        <w:t>не зам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тила, что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дома</w:t>
      </w:r>
      <w:r>
        <w:rPr>
          <w:rFonts w:ascii="Times New Roman" w:eastAsia="Times New Roman" w:hAnsi="Times New Roman" w:cs="Times New Roman"/>
          <w:sz w:val="28"/>
          <w:rtl w:val="0"/>
        </w:rPr>
        <w:t>, спал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Просил назначить наказание в виде штрафа.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всесторонне, полно и объективно исследовав все обстоятельства дела в их совокупности, изучив материалы дела,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ственность.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>ст. 19.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предусмотрена за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одного года совершение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260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наказуемого деяния.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непризнание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своей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установлен, вина доказана 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тверждается имеющимися в деле доказательствами, исследованными в судебном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седании, а име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045185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должностного лица о выявленном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 о привлечении его к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ной ответственности по ч. 1 ст. 19.24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справки № 025824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освобождении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лишения свободы, освобожден по отбытия срока наказания;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2а-1992/2019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 установлении административного надз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 осужденному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министративные ограничения в соответствии с законодательством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справки на физическое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повторно в течение одного года совершил административное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 ч. 1 ст. 19.24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ниями закона, имеют надлежащую процессуальную форму. Указанные выше доказательства получены без нарушения закона и у суда нет оснований им не дов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рять. Представленные суду материалы между собой согласуются и не имеют прот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вор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Объективная сторона вменяемого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 сост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ит в том, что виновный, в отношении которого установлен административный надзор, не соблюдает ограничений, установленных ему судом в соответствии с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 при этом совершает данный административный проступок повторно в течение 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-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повторное в течение одного года совершение административного правонар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115021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соответствует ст.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в нем зафиксированы все данные, нео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ходимые для рассмотрения дела, в том числе, событие административного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рушения, выразившееся в несоблюдении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как лицом, 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судом в соответствии с федеральным законом, если эти действия (бездействие) не содержат уголовно наказуемого деяния, совершенные повторно в течение одного года.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Утверждение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находился в указанное время по месту своего жительства, ничем не подтверждаются, </w:t>
      </w:r>
      <w:r>
        <w:rPr>
          <w:rFonts w:ascii="Times New Roman" w:eastAsia="Times New Roman" w:hAnsi="Times New Roman" w:cs="Times New Roman"/>
          <w:sz w:val="28"/>
          <w:rtl w:val="0"/>
        </w:rPr>
        <w:t>являются голословными,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тиворечат письменным материалам дела, которым судом дана надлежащая оце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ка.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Непризнание своей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расценивает как способ защиты во избежание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предусмотренного статьей ч. 3 ст. 19.24 КоАП РФ, суду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исследованные доказательства в совокупности, мировой судья прих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административного правонарушения, предусмотренного частью 1 наст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ящей статьи, если эти действия (бездействие) не содержат уголовно наказуемого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яния, является доказанной.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9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правонарушениях, мировой судья признает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надлежащими, относимыми к данному делу, отвечающими требованиям допустим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новленной государством мерой ответственности за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9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повторное совершение одноро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объектом которого является общественный порядок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ранее неоднократно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влекаемого к административной, в том числе, за совершение однородных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рушений,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имущественное положение лица,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стративную ответственность, наличие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назнач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административного ареста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деле санкции ч. 3 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Препятствий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ареста, мировым судьей не установл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Устное 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одатайство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назначении ему наказания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может быть принято во внимание, отклоняется,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скольку санкци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данной статьи предусмотрено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на лиц, в отношении которых в соответствии с настоящим Кодексом не 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гут применяться обязательные работы либо административный арест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это инвал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I и II групп, военнослужащи</w:t>
      </w:r>
      <w:r>
        <w:rPr>
          <w:rFonts w:ascii="Times New Roman" w:eastAsia="Times New Roman" w:hAnsi="Times New Roman" w:cs="Times New Roman"/>
          <w:sz w:val="28"/>
          <w:rtl w:val="0"/>
        </w:rPr>
        <w:t>е, граждане</w:t>
      </w:r>
      <w:r>
        <w:rPr>
          <w:rFonts w:ascii="Times New Roman" w:eastAsia="Times New Roman" w:hAnsi="Times New Roman" w:cs="Times New Roman"/>
          <w:sz w:val="28"/>
          <w:rtl w:val="0"/>
        </w:rPr>
        <w:t>, призван</w:t>
      </w:r>
      <w:r>
        <w:rPr>
          <w:rFonts w:ascii="Times New Roman" w:eastAsia="Times New Roman" w:hAnsi="Times New Roman" w:cs="Times New Roman"/>
          <w:sz w:val="28"/>
          <w:rtl w:val="0"/>
        </w:rPr>
        <w:t>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военные сборы.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ной категории лиц,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относится.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НОВИ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 19.24 Кодекса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внутренних дел.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http://www.consultant.ru/document/cons_doc_LAW_422315/51d1a3c7f38b2c9486c6f90507a160a4142cffc3/" TargetMode="External" /><Relationship Id="rId6" Type="http://schemas.openxmlformats.org/officeDocument/2006/relationships/hyperlink" Target="consultantplus://offline/ref=D3EE3D186A54B878D4EEA23A956125D27B91DC74942B9390150C22D6231ADF7CF7BFCD47A8E9C718Y9J4N" TargetMode="External" /><Relationship Id="rId7" Type="http://schemas.openxmlformats.org/officeDocument/2006/relationships/hyperlink" Target="consultantplus://offline/ref=00EE7D8ED6FEE42E2B8909846994832C2AF93C123AB0DDB0A8CB45075AB5446604BDC5A95AFE1AL6N" TargetMode="External" /><Relationship Id="rId8" Type="http://schemas.openxmlformats.org/officeDocument/2006/relationships/hyperlink" Target="consultantplus://offline/ref=2D6C816192B36A38541A1EA0721C5E1E076B04D8A041F0FD607F27A0F418FC7C5CD45A783B1FD280K1M6N" TargetMode="External" /><Relationship Id="rId9" Type="http://schemas.openxmlformats.org/officeDocument/2006/relationships/hyperlink" Target="http://arbitr.garant.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