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36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образование сред</w:t>
      </w:r>
      <w:r>
        <w:rPr>
          <w:rFonts w:ascii="Times New Roman" w:eastAsia="Times New Roman" w:hAnsi="Times New Roman" w:cs="Times New Roman"/>
          <w:sz w:val="28"/>
          <w:rtl w:val="0"/>
        </w:rPr>
        <w:t>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холостого, несовершеннолетних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5056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026239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забыл.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 в виде штрафа в двукра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ном размере, который обязался оплатить в ближайшее время, обращая внимание суда на име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щийся у него доход, работая неофициально.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01 № 115056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04 № 026239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младшего лейт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отсутствие,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</w:t>
      </w:r>
      <w:r>
        <w:rPr>
          <w:rFonts w:ascii="Times New Roman" w:eastAsia="Times New Roman" w:hAnsi="Times New Roman" w:cs="Times New Roman"/>
          <w:sz w:val="28"/>
          <w:rtl w:val="0"/>
        </w:rPr>
        <w:t>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имущественное положение лица,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0410760300705003602220145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