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369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Корнеевича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 на жительство иностранного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0151663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МВД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неженатого, несовершеннолетних детей не имеющего, 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возле дома № </w:t>
      </w:r>
      <w:r>
        <w:rPr>
          <w:rFonts w:ascii="Times New Roman" w:eastAsia="Times New Roman" w:hAnsi="Times New Roman" w:cs="Times New Roman"/>
          <w:sz w:val="26"/>
          <w:rtl w:val="0"/>
        </w:rPr>
        <w:t>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Михайловскому шос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общественном месте в состоянии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ответственность за которое предусмотрена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в содеянном раскаялся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употребил алкогольные напитки у себя дома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Будучи ранее привлеченным по ст. 20.21 КоАП РФ он более в состоянии опьянения никуда не ходит. Однако, в этот день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состоянии сильного алкогольного опьянения вышел на улицу за ворота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припаркованной там же за воротами машине.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Пошел в машину, зачем не помнит, потом сидел за воротами дома на улице в общественном месте на лавочке курил, был сильно пьян.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Раскаивается в содеянном, и указывает, что демонтирует лавочку за воротами своего дома на улице, просит строго не наказывать, учитывая, что он вышел за ворота дома к машине, и в состоянии опьянения по городу ходить не намеревался, задержался на лавочке, которую обязуется демонтировать, чтобы предупредить подобные нарушения. </w:t>
      </w:r>
      <w:r>
        <w:rPr>
          <w:rFonts w:ascii="Times New Roman" w:eastAsia="Times New Roman" w:hAnsi="Times New Roman" w:cs="Times New Roman"/>
          <w:sz w:val="26"/>
          <w:rtl w:val="0"/>
        </w:rPr>
        <w:t>Также пояснил, что в настоящее время он неофициально работает на мельнице и ему нужно выходить на работу, чтобы не потерять возможность трудоустройства.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162366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капитаном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засвидетельствованы 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6"/>
          <w:rtl w:val="0"/>
        </w:rPr>
        <w:t>038760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медицинского освидетельствования на состояние опьянения № 54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медицинским заключением – установлено состояние опьянения по результатам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двукратного продутия 1,28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1,22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протоколами о доставлении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что он находился в общественном месте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признается совершение однородного административного правонарушения повторно, поскольку ранее постановлением и.о.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 к административной ответственности, предусмотренной ст. 20.21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объяснения относительно обстоятельств совершенного административного правонарушения, которые согласуются с протоколом административного правонарушения о выявлении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улице рядом с домом в котором он проживает, и, по мнению суда, свидетельствуют о невысокой степени опасности деяния, принимая во внимание также необходимость трудоустройства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отягчающие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учитывая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подвергнут административному задержанию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 и достаточным в данном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ареста на срок 1 сутки, которое считать исполненным с учетом положений ч. 3 ст. 3.9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ареста сроком </w:t>
      </w:r>
      <w:r>
        <w:rPr>
          <w:rFonts w:ascii="Times New Roman" w:eastAsia="Times New Roman" w:hAnsi="Times New Roman" w:cs="Times New Roman"/>
          <w:sz w:val="26"/>
          <w:rtl w:val="0"/>
        </w:rPr>
        <w:t>1 (один)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bidi w:val="0"/>
        <w:spacing w:before="0" w:beforeAutospacing="0" w:after="20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административного задержания (доставления)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200" w:afterAutospacing="0" w:line="276" w:lineRule="auto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