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375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работающей, зарегистрированной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возле дома №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продажу белья, носочных изделий и тапочек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совершила административное правонарушение, предусмотренное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отчетом об отправке СМС сообщения о времени и месте рассмотрения дела на номер телефона, указанный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согласии на СМС информирование.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известил, в связи с чем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162279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составленным в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присутствии,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материалами фотофиксации,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которой следует, что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привлекалась к административной ответственности по ч. 1 ст. 14.1 КоАП РФ (постановления мирового судьи № 5-70-219/2023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5-70-155/2023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5-70-425/2022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с официального сайта ФНС России </w:t>
      </w:r>
      <w:r>
        <w:rPr>
          <w:rFonts w:ascii="Times New Roman" w:eastAsia="Times New Roman" w:hAnsi="Times New Roman" w:cs="Times New Roman"/>
          <w:sz w:val="26"/>
          <w:rtl w:val="0"/>
        </w:rPr>
        <w:t>https://egrul.nalog.ru/index.html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 осуществляет торговлю с целью получения прибыли, при этом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не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объем реализуемого товара,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отсутствие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административного штрафа в пределе санкции ст. 14.1 ч.1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виновной в совершении административного правонарушения, предусмотренного ст. 14.1 ч.1 Кодекса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3752314143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со дня вручения или получения копии постановления в Сакски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