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375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69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несовершеннолетнего ребенка,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коньяка 3-х летнего «Бахчисарай»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0,5л,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«Бахчисарай».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237370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директора магазина «Крымская корзина»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после инвентаризации товаров в магазине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обнаружена недостача, после просмотра видеозаписи обнаружен неизвестный гражданин, который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похищал в магазине «Крымская корзина» </w:t>
      </w:r>
      <w:r>
        <w:rPr>
          <w:rFonts w:ascii="Times New Roman" w:eastAsia="Times New Roman" w:hAnsi="Times New Roman" w:cs="Times New Roman"/>
          <w:sz w:val="26"/>
          <w:rtl w:val="0"/>
        </w:rPr>
        <w:t>коньяк;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