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449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Донецкой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неженатого, не имеющего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инвалидом 1,2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пребывания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Саки,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инспектора 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Гетьман Д.В. вину в совершении административного правонарушения, предусмотренного ч. 1 ст. 20.25 КоАП РФ признал полностью, в содеянном раскаялся и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прибыл на территорию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Живет в г. Саки у знакомых. Он официально не трудоустроен, однако подрабатывает у ИП на своем автомобиле, выполняет поручения, отвозит документы. 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траф не оплатил в связи со сложным материальным положением, так как в середине сентября у него сломался автомобиль, который используется 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</w:t>
      </w:r>
      <w:r>
        <w:rPr>
          <w:rFonts w:ascii="Times New Roman" w:eastAsia="Times New Roman" w:hAnsi="Times New Roman" w:cs="Times New Roman"/>
          <w:sz w:val="26"/>
          <w:rtl w:val="0"/>
        </w:rPr>
        <w:t>выполнения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поручений.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только появилась возможность,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он оплатил штраф.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можно было рассрочить штраф, он не знал. Просил ограничиться предупреждением, так как в настоящее время он трудоустраивается работать официально, однако в настоящее время продолжает испытывать финансовые трудности.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Ходатайствовал о приобщении копии постановления об окончании исполнительного производства.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161192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/22/82020-АП,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Гетьман Д.В.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штраф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инспектора ДПС ОДПС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№18810082220000606368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Гетьману Д.В.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карточкой детализацией данных обмена с ФССП РФ,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Гетьмана Д.В. возбуждено исполнительное производство;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>, и 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об окончании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штраф Гетьман Д.В. оплатил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исполнительное производство окончено.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правонарушении, тот факт, что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оплатил штраф до составления протокола об административном правонарушении и </w:t>
      </w:r>
      <w:r>
        <w:rPr>
          <w:rFonts w:ascii="Times New Roman" w:eastAsia="Times New Roman" w:hAnsi="Times New Roman" w:cs="Times New Roman"/>
          <w:sz w:val="26"/>
          <w:rtl w:val="0"/>
        </w:rPr>
        <w:t>возбуждения настоящего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пункту 21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следует, что штраф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составления протокола об административном правонарушении и пропуск срока оплаты штрафа был незначительным. При этом суд также учитывает объяснения Гетьмана Д.В. о сложном материальном положении, отсутствии у него постоянного места жительства и постоянного заработка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также учитывает отсутствие сведений о привлечении Гетьмана Д.В. к административной ответственности за исключением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4 ст. 12.16 КоАП РФ, неуплата назначенного штрафа по которому в установленный срок явилась основанием для составления протокола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Приведенные выше обстоятельства позволяют сделать вывод о том, что совершенное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имеются основания для признания административного правонарушения малозначительным.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Аналогичная правовая оценка содержится в постановлении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32-АД19-5.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Гетьман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освобождая его от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совершении административного правонарушения, предусмотренного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свободить от административной ответственности, предусмотренной ч. 1 ст. 20.25 КоАП РФ, в связи с малозначительностью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устное замечание.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