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731516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MS0071-01-2020-00</w:t>
      </w:r>
      <w:r w:rsidR="00197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7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151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76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D02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="00793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43AF5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руководителем ликвидационной комисс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«Альфа Сервис Плюс»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2769BF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A32EF" w:rsidR="00390BA8">
        <w:rPr>
          <w:rFonts w:ascii="Times New Roman" w:hAnsi="Times New Roman" w:cs="Times New Roman"/>
          <w:sz w:val="28"/>
          <w:szCs w:val="28"/>
        </w:rPr>
        <w:t>обязанн</w:t>
      </w:r>
      <w:r w:rsidR="00CD28CD">
        <w:rPr>
          <w:rFonts w:ascii="Times New Roman" w:hAnsi="Times New Roman" w:cs="Times New Roman"/>
          <w:sz w:val="28"/>
          <w:szCs w:val="28"/>
        </w:rPr>
        <w:t>ая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</w:t>
      </w:r>
      <w:r w:rsidRPr="008A32EF" w:rsidR="00C12716">
        <w:rPr>
          <w:rFonts w:ascii="Times New Roman" w:hAnsi="Times New Roman" w:cs="Times New Roman"/>
          <w:sz w:val="28"/>
          <w:szCs w:val="28"/>
        </w:rPr>
        <w:t>Об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30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страхователь ООО «Альфа Сервис Плюс»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B61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исходная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B61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73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036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800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«Альфа Сервис Плюс»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E5EF4">
        <w:rPr>
          <w:rFonts w:ascii="Times New Roman" w:hAnsi="Times New Roman" w:cs="Times New Roman"/>
          <w:sz w:val="28"/>
          <w:szCs w:val="28"/>
        </w:rPr>
        <w:t>октябрь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="004E5EF4">
        <w:rPr>
          <w:rFonts w:ascii="Times New Roman" w:hAnsi="Times New Roman" w:cs="Times New Roman"/>
          <w:sz w:val="28"/>
          <w:szCs w:val="28"/>
        </w:rPr>
        <w:t>6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4E5EF4">
        <w:rPr>
          <w:rFonts w:ascii="Times New Roman" w:hAnsi="Times New Roman" w:cs="Times New Roman"/>
          <w:sz w:val="28"/>
          <w:szCs w:val="28"/>
        </w:rPr>
        <w:t>ноября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5EF4">
        <w:rPr>
          <w:rFonts w:ascii="Times New Roman" w:hAnsi="Times New Roman" w:cs="Times New Roman"/>
          <w:sz w:val="28"/>
          <w:szCs w:val="28"/>
        </w:rPr>
        <w:t xml:space="preserve"> (15 число пришлось на выходной день)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="00800A05">
        <w:rPr>
          <w:rFonts w:ascii="Times New Roman" w:hAnsi="Times New Roman" w:cs="Times New Roman"/>
          <w:sz w:val="28"/>
          <w:szCs w:val="28"/>
        </w:rPr>
        <w:t>24</w:t>
      </w:r>
      <w:r w:rsidR="004E5EF4">
        <w:rPr>
          <w:rFonts w:ascii="Times New Roman" w:hAnsi="Times New Roman" w:cs="Times New Roman"/>
          <w:sz w:val="28"/>
          <w:szCs w:val="28"/>
        </w:rPr>
        <w:t xml:space="preserve"> ноября 2020 года (т.е. после срока) </w:t>
      </w:r>
      <w:r w:rsidR="00036755">
        <w:rPr>
          <w:rFonts w:ascii="Times New Roman" w:hAnsi="Times New Roman" w:cs="Times New Roman"/>
          <w:sz w:val="28"/>
          <w:szCs w:val="28"/>
        </w:rPr>
        <w:t xml:space="preserve">по телекоммуникационным каналам связи в отношении </w:t>
      </w:r>
      <w:r w:rsidR="007D590A">
        <w:rPr>
          <w:rFonts w:ascii="Times New Roman" w:hAnsi="Times New Roman" w:cs="Times New Roman"/>
          <w:sz w:val="28"/>
          <w:szCs w:val="28"/>
        </w:rPr>
        <w:t>1</w:t>
      </w:r>
      <w:r w:rsidR="00036755">
        <w:rPr>
          <w:rFonts w:ascii="Times New Roman" w:hAnsi="Times New Roman" w:cs="Times New Roman"/>
          <w:sz w:val="28"/>
          <w:szCs w:val="28"/>
        </w:rPr>
        <w:t xml:space="preserve"> (</w:t>
      </w:r>
      <w:r w:rsidR="007D590A">
        <w:rPr>
          <w:rFonts w:ascii="Times New Roman" w:hAnsi="Times New Roman" w:cs="Times New Roman"/>
          <w:sz w:val="28"/>
          <w:szCs w:val="28"/>
        </w:rPr>
        <w:t>одного</w:t>
      </w:r>
      <w:r w:rsidR="00036755">
        <w:rPr>
          <w:rFonts w:ascii="Times New Roman" w:hAnsi="Times New Roman" w:cs="Times New Roman"/>
          <w:sz w:val="28"/>
          <w:szCs w:val="28"/>
        </w:rPr>
        <w:t>) застрахованн</w:t>
      </w:r>
      <w:r w:rsidR="007D590A">
        <w:rPr>
          <w:rFonts w:ascii="Times New Roman" w:hAnsi="Times New Roman" w:cs="Times New Roman"/>
          <w:sz w:val="28"/>
          <w:szCs w:val="28"/>
        </w:rPr>
        <w:t>ого</w:t>
      </w:r>
      <w:r w:rsidR="00036755">
        <w:rPr>
          <w:rFonts w:ascii="Times New Roman" w:hAnsi="Times New Roman" w:cs="Times New Roman"/>
          <w:sz w:val="28"/>
          <w:szCs w:val="28"/>
        </w:rPr>
        <w:t xml:space="preserve"> лиц</w:t>
      </w:r>
      <w:r w:rsidR="007D590A">
        <w:rPr>
          <w:rFonts w:ascii="Times New Roman" w:hAnsi="Times New Roman" w:cs="Times New Roman"/>
          <w:sz w:val="28"/>
          <w:szCs w:val="28"/>
        </w:rPr>
        <w:t>а</w:t>
      </w:r>
      <w:r w:rsidR="00036755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2F5" w:rsidRPr="00805B07" w:rsidP="005152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</w:t>
      </w:r>
      <w:r>
        <w:rPr>
          <w:rFonts w:ascii="Times New Roman" w:hAnsi="Times New Roman" w:cs="Times New Roman"/>
          <w:sz w:val="28"/>
          <w:szCs w:val="28"/>
        </w:rPr>
        <w:t>ссмотрения дела суду не подавала.</w:t>
      </w:r>
    </w:p>
    <w:p w:rsidR="005152F5" w:rsidRPr="00805B07" w:rsidP="005152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>
        <w:rPr>
          <w:rFonts w:ascii="Times New Roman" w:hAnsi="Times New Roman" w:cs="Times New Roman"/>
          <w:sz w:val="28"/>
          <w:szCs w:val="28"/>
        </w:rPr>
        <w:t xml:space="preserve"> о вызове в суд, а также телефонограммой.</w:t>
      </w:r>
    </w:p>
    <w:p w:rsidR="00F565E7" w:rsidRPr="008A32EF" w:rsidP="005152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800A05">
        <w:rPr>
          <w:color w:val="000000" w:themeColor="text1"/>
          <w:sz w:val="28"/>
          <w:szCs w:val="28"/>
          <w:lang w:eastAsia="ru-RU"/>
        </w:rPr>
        <w:t>руководителя ликвидационной комисс</w:t>
      </w:r>
      <w:r w:rsidR="00800A05">
        <w:rPr>
          <w:color w:val="000000" w:themeColor="text1"/>
          <w:sz w:val="28"/>
          <w:szCs w:val="28"/>
          <w:lang w:eastAsia="ru-RU"/>
        </w:rPr>
        <w:t>ии ООО</w:t>
      </w:r>
      <w:r w:rsidR="00800A05">
        <w:rPr>
          <w:color w:val="000000" w:themeColor="text1"/>
          <w:sz w:val="28"/>
          <w:szCs w:val="28"/>
          <w:lang w:eastAsia="ru-RU"/>
        </w:rPr>
        <w:t xml:space="preserve"> «Альфа Сервис Плюс» </w:t>
      </w:r>
      <w:r w:rsidR="00800A05">
        <w:rPr>
          <w:color w:val="000000" w:themeColor="text1"/>
          <w:sz w:val="28"/>
          <w:szCs w:val="28"/>
          <w:lang w:eastAsia="ru-RU"/>
        </w:rPr>
        <w:t>Стрижнёвой</w:t>
      </w:r>
      <w:r w:rsidR="00800A05">
        <w:rPr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800A05">
        <w:rPr>
          <w:color w:val="000000" w:themeColor="text1"/>
          <w:sz w:val="28"/>
          <w:szCs w:val="28"/>
          <w:lang w:eastAsia="ru-RU"/>
        </w:rPr>
        <w:t xml:space="preserve">руководителя ликвидационной комиссии ООО «Альфа Сервис Плюс» </w:t>
      </w:r>
      <w:r w:rsidR="00800A05">
        <w:rPr>
          <w:color w:val="000000" w:themeColor="text1"/>
          <w:sz w:val="28"/>
          <w:szCs w:val="28"/>
          <w:lang w:eastAsia="ru-RU"/>
        </w:rPr>
        <w:t>Стрижнёвой</w:t>
      </w:r>
      <w:r w:rsidR="00800A05">
        <w:rPr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5D3E8A">
        <w:rPr>
          <w:rStyle w:val="nomer2"/>
          <w:sz w:val="28"/>
          <w:szCs w:val="28"/>
        </w:rPr>
        <w:t>304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="005D3E8A">
        <w:rPr>
          <w:sz w:val="28"/>
          <w:szCs w:val="28"/>
        </w:rPr>
        <w:t>21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</w:t>
      </w:r>
      <w:r w:rsidRPr="008A32EF" w:rsidR="005D3E8A">
        <w:rPr>
          <w:sz w:val="28"/>
          <w:szCs w:val="28"/>
        </w:rPr>
        <w:t>скринкопией АРМ приема ПФР,</w:t>
      </w:r>
      <w:r w:rsidR="005D3E8A">
        <w:rPr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копией протокола проверки отчетности страхователя </w:t>
      </w:r>
      <w:r w:rsidR="005D3E8A">
        <w:rPr>
          <w:color w:val="000000" w:themeColor="text1"/>
          <w:sz w:val="28"/>
          <w:szCs w:val="28"/>
          <w:lang w:eastAsia="ru-RU"/>
        </w:rPr>
        <w:t>ООО «Альфа Сервис Плюс»</w:t>
      </w:r>
      <w:r w:rsidRPr="008A32EF" w:rsidR="00C43224">
        <w:rPr>
          <w:sz w:val="28"/>
          <w:szCs w:val="28"/>
        </w:rPr>
        <w:t>, копией извещения о доставке, копией</w:t>
      </w:r>
      <w:r w:rsidRPr="008A32EF" w:rsidR="00C43224">
        <w:rPr>
          <w:sz w:val="28"/>
          <w:szCs w:val="28"/>
        </w:rPr>
        <w:t xml:space="preserve">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5D3E8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ликвидационной комиссии ООО «Альфа Сервис Плюс»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5D3E8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5D3E8A"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1B12CE">
        <w:rPr>
          <w:rFonts w:ascii="Times New Roman" w:hAnsi="Times New Roman" w:cs="Times New Roman"/>
          <w:sz w:val="28"/>
          <w:szCs w:val="28"/>
        </w:rPr>
        <w:t>не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="001B12C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</w:t>
      </w:r>
      <w:r w:rsidR="001B12CE">
        <w:rPr>
          <w:rFonts w:ascii="Times New Roman" w:hAnsi="Times New Roman" w:cs="Times New Roman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F565E7" w:rsidRPr="008A32EF" w:rsidP="00C2544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</w:t>
      </w:r>
      <w:r w:rsidR="00515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смягчающих и</w:t>
      </w: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477A8">
        <w:rPr>
          <w:sz w:val="28"/>
          <w:szCs w:val="28"/>
        </w:rPr>
        <w:t>й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 ликвидационной комиссии Общества с ограниченной ответственностью «Альфа Сервис Плюс»</w:t>
      </w:r>
      <w:r w:rsidRPr="00063D46" w:rsidR="00BD79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Стрижнёву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76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М.М.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76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0477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Стрижнёв</w:t>
      </w:r>
      <w:r w:rsidRPr="005D3E8A" w:rsidR="005D3E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5D3E8A" w:rsidR="005D3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(государственное учреждение – Отделение Пенсионного фонда Российской Федерации по Республике Крым, 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04754П95020), банк получателя: Отделение Республика Крым Банка России//УФК по Республике Крым 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="0095716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БИК 013510002, к/с 40102810645370000035, р/с 03100643</w:t>
      </w:r>
      <w:r w:rsidR="00A9595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000000017500, ИНН 7706808265, КПП 910201001, ОКТМО 35701000, УИН «0»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4E6E9C" w:rsidP="00E4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36755"/>
    <w:rsid w:val="000477A8"/>
    <w:rsid w:val="0005089E"/>
    <w:rsid w:val="00056933"/>
    <w:rsid w:val="00056CD6"/>
    <w:rsid w:val="00062754"/>
    <w:rsid w:val="00063D46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05642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97155"/>
    <w:rsid w:val="001B12CE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769BF"/>
    <w:rsid w:val="002839A0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30457D"/>
    <w:rsid w:val="00304656"/>
    <w:rsid w:val="0031751D"/>
    <w:rsid w:val="003200C2"/>
    <w:rsid w:val="00323895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5EF4"/>
    <w:rsid w:val="004E6971"/>
    <w:rsid w:val="004E6E9C"/>
    <w:rsid w:val="005152F5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D3E8A"/>
    <w:rsid w:val="005F5272"/>
    <w:rsid w:val="00602628"/>
    <w:rsid w:val="006431C9"/>
    <w:rsid w:val="006530BA"/>
    <w:rsid w:val="00666587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31516"/>
    <w:rsid w:val="00743AF5"/>
    <w:rsid w:val="0075215E"/>
    <w:rsid w:val="00761125"/>
    <w:rsid w:val="00765D99"/>
    <w:rsid w:val="00767143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3C9B"/>
    <w:rsid w:val="007957BD"/>
    <w:rsid w:val="007A6058"/>
    <w:rsid w:val="007A70A0"/>
    <w:rsid w:val="007B183E"/>
    <w:rsid w:val="007C6BA8"/>
    <w:rsid w:val="007D590A"/>
    <w:rsid w:val="007F7487"/>
    <w:rsid w:val="00800A05"/>
    <w:rsid w:val="0080206A"/>
    <w:rsid w:val="008050D3"/>
    <w:rsid w:val="00805B0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57167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3481"/>
    <w:rsid w:val="00A74F58"/>
    <w:rsid w:val="00A75455"/>
    <w:rsid w:val="00A90A22"/>
    <w:rsid w:val="00A95950"/>
    <w:rsid w:val="00A97341"/>
    <w:rsid w:val="00AA2C4A"/>
    <w:rsid w:val="00AA3367"/>
    <w:rsid w:val="00AB74B5"/>
    <w:rsid w:val="00AC5152"/>
    <w:rsid w:val="00AC667E"/>
    <w:rsid w:val="00AD5E83"/>
    <w:rsid w:val="00AF325A"/>
    <w:rsid w:val="00AF464B"/>
    <w:rsid w:val="00B043B7"/>
    <w:rsid w:val="00B54C42"/>
    <w:rsid w:val="00B579F2"/>
    <w:rsid w:val="00B616F5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D7960"/>
    <w:rsid w:val="00BE02EC"/>
    <w:rsid w:val="00BE70F1"/>
    <w:rsid w:val="00BF15BC"/>
    <w:rsid w:val="00BF4D9A"/>
    <w:rsid w:val="00C12716"/>
    <w:rsid w:val="00C20719"/>
    <w:rsid w:val="00C2312D"/>
    <w:rsid w:val="00C25448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1BCE-29C8-41B5-BC0F-50F0E469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