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12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место нахождения и адрес юридического лица: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>114910211</w:t>
      </w:r>
      <w:r>
        <w:rPr>
          <w:rFonts w:ascii="Times New Roman" w:eastAsia="Times New Roman" w:hAnsi="Times New Roman" w:cs="Times New Roman"/>
          <w:sz w:val="28"/>
          <w:rtl w:val="0"/>
        </w:rPr>
        <w:t>6800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привлекавшегося к административной ответственности за нарушение законодательства о налогах и сборах,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19.7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), находящ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представило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бухгалтерскую (финансовую) отчетность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 нарушением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подпунктом 5.1 пункта 1 статьи 23 Налогового кодекса Российской Федерации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а, предельный срок предоставления которой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общества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просила суд назначить минимальное наказание.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остава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19.7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 об административных правонарушениях, исходя из следующего.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19.7.9, 19.7.12, 19.7.13, 19.7.14, 19.8, 19.8.3 данного Кодекса, влечет предупреждение или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юридических лиц - от трех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Основанием для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составления в отношении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протокола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указанной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выше </w:t>
      </w:r>
      <w:r>
        <w:rPr>
          <w:rFonts w:ascii="Times New Roman" w:eastAsia="Times New Roman" w:hAnsi="Times New Roman" w:cs="Times New Roman"/>
          <w:sz w:val="28"/>
          <w:rtl w:val="0"/>
        </w:rPr>
        <w:t>статье послужил</w:t>
      </w:r>
      <w:r>
        <w:rPr>
          <w:rFonts w:ascii="Times New Roman" w:eastAsia="Times New Roman" w:hAnsi="Times New Roman" w:cs="Times New Roman"/>
          <w:sz w:val="28"/>
          <w:rtl w:val="0"/>
        </w:rPr>
        <w:t>о 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обстоятельство</w:t>
      </w:r>
      <w:r>
        <w:rPr>
          <w:rFonts w:ascii="Times New Roman" w:eastAsia="Times New Roman" w:hAnsi="Times New Roman" w:cs="Times New Roman"/>
          <w:sz w:val="28"/>
          <w:rtl w:val="0"/>
        </w:rPr>
        <w:t>, что общество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предоставило в налоговый орган обязательный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экземпляр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годовой бухгалтерской (финансовой) отчетности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Законодательство Российской Федерации о налогах и сборах состоит из Налогового кодекса Российской Федерации и принятых в соответствии с ним федеральных законов о налогах, сборах, страховых взносах (пункт 1 статьи 1 Налогового кодекса Российской Федерации).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подпункту 5.1 пункта 1 статьи 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1 статьи 14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402-ФЗ "О бухгалтерском учете" годовая бухгалтерская (финансовая) отчетность, за исключением слу</w:t>
      </w:r>
      <w:r>
        <w:rPr>
          <w:rFonts w:ascii="Times New Roman" w:eastAsia="Times New Roman" w:hAnsi="Times New Roman" w:cs="Times New Roman"/>
          <w:sz w:val="28"/>
          <w:rtl w:val="0"/>
        </w:rPr>
        <w:t>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частью 2 статьи 18 указанного Федерального закона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обязанность налогоплательщика по предоставлению годовой бухгалтерской (финансовой) отчетности установлена подпунктом 5.1 пункта 1 статьи 23 Налогового кодекса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непредставления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(финансовой ) </w:t>
      </w:r>
      <w:r>
        <w:rPr>
          <w:rFonts w:ascii="Times New Roman" w:eastAsia="Times New Roman" w:hAnsi="Times New Roman" w:cs="Times New Roman"/>
          <w:sz w:val="28"/>
          <w:rtl w:val="0"/>
        </w:rPr>
        <w:t>отчетности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</w:t>
      </w:r>
      <w:r>
        <w:rPr>
          <w:rFonts w:ascii="Times New Roman" w:eastAsia="Times New Roman" w:hAnsi="Times New Roman" w:cs="Times New Roman"/>
          <w:sz w:val="28"/>
          <w:rtl w:val="0"/>
        </w:rPr>
        <w:t>-3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выпиской из ЕГРЮЛ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3</w:t>
      </w:r>
      <w:r>
        <w:rPr>
          <w:rFonts w:ascii="Times New Roman" w:eastAsia="Times New Roman" w:hAnsi="Times New Roman" w:cs="Times New Roman"/>
          <w:sz w:val="28"/>
          <w:rtl w:val="0"/>
        </w:rPr>
        <w:t>, 4</w:t>
      </w:r>
      <w:r>
        <w:rPr>
          <w:rFonts w:ascii="Times New Roman" w:eastAsia="Times New Roman" w:hAnsi="Times New Roman" w:cs="Times New Roman"/>
          <w:sz w:val="28"/>
          <w:rtl w:val="0"/>
        </w:rPr>
        <w:t>); квитанцией о приеме налоговой декларации (расчета), бухгалтерской (финансовой) отчетности в электронной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редставило в налоговый орган бухгалтерскую (финансовую) отчетность за 12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предельный срок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предоставления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атьей 19.7 Кодекса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rtl w:val="0"/>
        </w:rPr>
        <w:t>несвоевременное 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3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характер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имущественное и финансовое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 привлекавшегося к административной ответственности за нарушение законодательства о налогах и сборах,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является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а также отсутствие обстоятельств отягчающих,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 в нижнем пределе, установленном санкцией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19.7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4.1.,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-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 -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0410760300715002262219145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