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103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360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A64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44CF" w:rsidR="00A649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02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05DB4">
        <w:rPr>
          <w:rFonts w:ascii="Times New Roman" w:hAnsi="Times New Roman" w:cs="Times New Roman"/>
          <w:sz w:val="28"/>
          <w:szCs w:val="28"/>
        </w:rPr>
        <w:t>14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E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марта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73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9507E">
        <w:rPr>
          <w:rFonts w:ascii="Times New Roman" w:hAnsi="Times New Roman" w:cs="Times New Roman"/>
          <w:sz w:val="28"/>
          <w:szCs w:val="28"/>
        </w:rPr>
        <w:t>январь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17 февраля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0606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E730E1">
        <w:rPr>
          <w:rFonts w:ascii="Times New Roman" w:hAnsi="Times New Roman" w:cs="Times New Roman"/>
          <w:sz w:val="28"/>
          <w:szCs w:val="28"/>
        </w:rPr>
        <w:t>01 марта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521D73">
        <w:rPr>
          <w:rFonts w:ascii="Times New Roman" w:hAnsi="Times New Roman" w:cs="Times New Roman"/>
          <w:sz w:val="28"/>
          <w:szCs w:val="28"/>
        </w:rPr>
        <w:t>лично на бумажных носителях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30E1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730E1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730E1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111A5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с</w:t>
      </w:r>
      <w:r w:rsidR="002A3B11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1E223E" w:rsidRPr="00EB7C16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A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A3B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EB7C16" w:rsidR="00F35C36">
        <w:rPr>
          <w:color w:val="000000" w:themeColor="text1"/>
          <w:sz w:val="28"/>
          <w:szCs w:val="28"/>
          <w:lang w:eastAsia="ru-RU"/>
        </w:rPr>
        <w:t>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2A3B11">
        <w:rPr>
          <w:color w:val="000000" w:themeColor="text1"/>
          <w:sz w:val="28"/>
          <w:szCs w:val="28"/>
          <w:lang w:eastAsia="ru-RU"/>
        </w:rPr>
        <w:t>Барон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2A3B11">
        <w:rPr>
          <w:sz w:val="28"/>
          <w:szCs w:val="28"/>
          <w:lang w:eastAsia="ru-RU"/>
        </w:rPr>
        <w:t>Ильин</w:t>
      </w:r>
      <w:r w:rsidR="006F0F66">
        <w:rPr>
          <w:sz w:val="28"/>
          <w:szCs w:val="28"/>
          <w:lang w:eastAsia="ru-RU"/>
        </w:rPr>
        <w:t>а</w:t>
      </w:r>
      <w:r w:rsidR="002A3B11">
        <w:rPr>
          <w:sz w:val="28"/>
          <w:szCs w:val="28"/>
          <w:lang w:eastAsia="ru-RU"/>
        </w:rPr>
        <w:t xml:space="preserve"> А.М.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EB7C16" w:rsidR="006F0F66">
        <w:rPr>
          <w:color w:val="000000" w:themeColor="text1"/>
          <w:sz w:val="28"/>
          <w:szCs w:val="28"/>
          <w:lang w:eastAsia="ru-RU"/>
        </w:rPr>
        <w:t>директор</w:t>
      </w:r>
      <w:r w:rsidR="006F0F66">
        <w:rPr>
          <w:color w:val="000000" w:themeColor="text1"/>
          <w:sz w:val="28"/>
          <w:szCs w:val="28"/>
          <w:lang w:eastAsia="ru-RU"/>
        </w:rPr>
        <w:t>а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</w:t>
      </w:r>
      <w:r w:rsidR="006F0F66">
        <w:rPr>
          <w:color w:val="000000" w:themeColor="text1"/>
          <w:sz w:val="28"/>
          <w:szCs w:val="28"/>
          <w:lang w:eastAsia="ru-RU"/>
        </w:rPr>
        <w:t>ООО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«</w:t>
      </w:r>
      <w:r w:rsidR="006F0F66">
        <w:rPr>
          <w:color w:val="000000" w:themeColor="text1"/>
          <w:sz w:val="28"/>
          <w:szCs w:val="28"/>
          <w:lang w:eastAsia="ru-RU"/>
        </w:rPr>
        <w:t>Барон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» </w:t>
      </w:r>
      <w:r w:rsidR="006F0F66">
        <w:rPr>
          <w:sz w:val="28"/>
          <w:szCs w:val="28"/>
          <w:lang w:eastAsia="ru-RU"/>
        </w:rPr>
        <w:t>Ильина А.М.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6F0F66">
        <w:rPr>
          <w:rStyle w:val="nomer2"/>
          <w:sz w:val="28"/>
          <w:szCs w:val="28"/>
        </w:rPr>
        <w:t>118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6F0F66">
        <w:rPr>
          <w:sz w:val="28"/>
          <w:szCs w:val="28"/>
        </w:rPr>
        <w:t>15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Pr="00EB7C16" w:rsidR="007A70A0">
        <w:rPr>
          <w:sz w:val="28"/>
          <w:szCs w:val="28"/>
          <w:lang w:eastAsia="ru-RU"/>
        </w:rPr>
        <w:t xml:space="preserve">ООО </w:t>
      </w:r>
      <w:r w:rsidRPr="00EB7C16" w:rsidR="007A70A0">
        <w:rPr>
          <w:color w:val="000000" w:themeColor="text1"/>
          <w:sz w:val="28"/>
          <w:szCs w:val="28"/>
          <w:lang w:eastAsia="ru-RU"/>
        </w:rPr>
        <w:t>«</w:t>
      </w:r>
      <w:r w:rsidR="007A70A0">
        <w:rPr>
          <w:color w:val="000000" w:themeColor="text1"/>
          <w:sz w:val="28"/>
          <w:szCs w:val="28"/>
          <w:lang w:eastAsia="ru-RU"/>
        </w:rPr>
        <w:t>Барон</w:t>
      </w:r>
      <w:r w:rsidRPr="00EB7C16" w:rsidR="007A70A0">
        <w:rPr>
          <w:color w:val="000000" w:themeColor="text1"/>
          <w:sz w:val="28"/>
          <w:szCs w:val="28"/>
          <w:lang w:eastAsia="ru-RU"/>
        </w:rPr>
        <w:t>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A70A0" w:rsidR="007A7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«Барон» </w:t>
      </w:r>
      <w:r w:rsidRPr="007A70A0" w:rsidR="007A70A0">
        <w:rPr>
          <w:rFonts w:ascii="Times New Roman" w:hAnsi="Times New Roman" w:cs="Times New Roman"/>
          <w:sz w:val="28"/>
          <w:szCs w:val="28"/>
          <w:lang w:eastAsia="ru-RU"/>
        </w:rPr>
        <w:t>Ильина А.М.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 xml:space="preserve">, и </w:t>
      </w:r>
      <w:r w:rsidRPr="00EB7C16">
        <w:rPr>
          <w:sz w:val="28"/>
          <w:szCs w:val="28"/>
        </w:rPr>
        <w:t>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A64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4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>Ильин</w:t>
      </w:r>
      <w:r w:rsidR="00F257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B44CF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49CB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94E2-5524-49FD-83B2-63DFA19E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