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0980">
      <w:pPr>
        <w:jc w:val="right"/>
      </w:pPr>
      <w:r>
        <w:rPr>
          <w:sz w:val="27"/>
        </w:rPr>
        <w:t>Дело № 5-72-114/2024</w:t>
      </w:r>
    </w:p>
    <w:p w:rsidR="00680980">
      <w:pPr>
        <w:jc w:val="right"/>
      </w:pPr>
      <w:r>
        <w:rPr>
          <w:sz w:val="27"/>
        </w:rPr>
        <w:t>УИД 91MS0072-телефон-телефон</w:t>
      </w:r>
    </w:p>
    <w:p w:rsidR="00680980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680980" w:rsidP="008B3C29">
      <w:pPr>
        <w:ind w:firstLine="708"/>
      </w:pPr>
      <w:r>
        <w:rPr>
          <w:sz w:val="27"/>
        </w:rPr>
        <w:t xml:space="preserve">03 апреля 2024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68098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680980">
      <w:pPr>
        <w:ind w:firstLine="708"/>
        <w:jc w:val="both"/>
      </w:pPr>
      <w:r>
        <w:rPr>
          <w:sz w:val="27"/>
        </w:rPr>
        <w:t xml:space="preserve">рассмотрев материалы </w:t>
      </w:r>
      <w:r>
        <w:rPr>
          <w:sz w:val="27"/>
        </w:rPr>
        <w:t xml:space="preserve">дела об административном правонарушении,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680980">
      <w:pPr>
        <w:ind w:left="709"/>
        <w:jc w:val="both"/>
      </w:pPr>
      <w:r>
        <w:rPr>
          <w:b/>
          <w:sz w:val="27"/>
        </w:rPr>
        <w:t>Аштаева</w:t>
      </w:r>
      <w:r>
        <w:rPr>
          <w:b/>
          <w:sz w:val="27"/>
        </w:rPr>
        <w:t xml:space="preserve"> Николая Ивановича</w:t>
      </w:r>
      <w:r>
        <w:rPr>
          <w:sz w:val="27"/>
        </w:rPr>
        <w:t>, паспортные данные, гражданина Российской Федерации (паспортные данные), холостого, несовершеннолетних детей не имеющего, не работающего</w:t>
      </w:r>
      <w:r>
        <w:rPr>
          <w:sz w:val="27"/>
        </w:rPr>
        <w:t xml:space="preserve"> (являющегося пенсионером), ранее не привлекаемого к административной ответственности, зарегистрированного и проживающего по адресу: адрес,</w:t>
      </w:r>
    </w:p>
    <w:p w:rsidR="00680980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20.10 Кодекса Российской</w:t>
      </w:r>
      <w:r>
        <w:rPr>
          <w:sz w:val="27"/>
        </w:rPr>
        <w:t xml:space="preserve"> Федерации об административных правонарушениях, </w:t>
      </w:r>
    </w:p>
    <w:p w:rsidR="00680980" w:rsidP="008B3C29">
      <w:pPr>
        <w:jc w:val="center"/>
      </w:pPr>
      <w:r>
        <w:rPr>
          <w:b/>
          <w:sz w:val="27"/>
        </w:rPr>
        <w:t>У С Т А Н О В И Л:</w:t>
      </w:r>
    </w:p>
    <w:p w:rsidR="00680980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ходе осмотра домовладения по адресу: адрес, у </w:t>
      </w:r>
      <w:r>
        <w:rPr>
          <w:sz w:val="27"/>
        </w:rPr>
        <w:t>Аштаева</w:t>
      </w:r>
      <w:r>
        <w:rPr>
          <w:sz w:val="27"/>
        </w:rPr>
        <w:t xml:space="preserve"> Н.И. был выявлен факт незаконного хранения огнестрельного оружия и патронов к нему, которое хранилось без соответствующ</w:t>
      </w:r>
      <w:r>
        <w:rPr>
          <w:sz w:val="27"/>
        </w:rPr>
        <w:t xml:space="preserve">их разрешительных документов, выдаваемых федеральным органом государственной власти, уполномоченном в </w:t>
      </w:r>
      <w:r>
        <w:rPr>
          <w:sz w:val="27"/>
        </w:rPr>
        <w:t xml:space="preserve">сфере оборота оружия, чем нарушена ст. 22 </w:t>
      </w:r>
      <w:hyperlink r:id="rId4" w:history="1">
        <w:r>
          <w:rPr>
            <w:color w:val="0000FF"/>
            <w:sz w:val="27"/>
            <w:u w:val="single"/>
          </w:rPr>
          <w:t>Федерального закона от дата N 150-ФЗ (ред. о</w:t>
        </w:r>
        <w:r>
          <w:rPr>
            <w:color w:val="0000FF"/>
            <w:sz w:val="27"/>
            <w:u w:val="single"/>
          </w:rPr>
          <w:t>т дата) "Об оружии"</w:t>
        </w:r>
      </w:hyperlink>
      <w:r>
        <w:rPr>
          <w:sz w:val="27"/>
        </w:rPr>
        <w:t xml:space="preserve">, ответственность за которое предусмотрена ст. 20.10 КоАП РФ. </w:t>
      </w:r>
    </w:p>
    <w:p w:rsidR="00680980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Аштаев</w:t>
      </w:r>
      <w:r>
        <w:rPr>
          <w:sz w:val="27"/>
        </w:rPr>
        <w:t xml:space="preserve"> Н.И. не явился, о времени и месте судебного заседания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просил дело рассмотреть в его отсутствие, о чем имеется в мат</w:t>
      </w:r>
      <w:r>
        <w:rPr>
          <w:sz w:val="27"/>
        </w:rPr>
        <w:t>ериалах дела имеется ходатайство, вину признает.</w:t>
      </w:r>
    </w:p>
    <w:p w:rsidR="00680980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</w:t>
      </w:r>
      <w:r>
        <w:rPr>
          <w:sz w:val="27"/>
        </w:rPr>
        <w:t>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sz w:val="27"/>
        </w:rPr>
        <w:t>орения.</w:t>
      </w:r>
    </w:p>
    <w:p w:rsidR="00680980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Аштаев</w:t>
      </w:r>
      <w:r>
        <w:rPr>
          <w:sz w:val="27"/>
        </w:rPr>
        <w:t xml:space="preserve"> Н.И.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а также от</w:t>
      </w:r>
      <w:r>
        <w:rPr>
          <w:sz w:val="27"/>
        </w:rPr>
        <w:t xml:space="preserve">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Аштаева</w:t>
      </w:r>
      <w:r>
        <w:rPr>
          <w:sz w:val="27"/>
        </w:rPr>
        <w:t xml:space="preserve"> Н.И., что не нарушает гарантированных прав на</w:t>
      </w:r>
      <w:r>
        <w:rPr>
          <w:sz w:val="27"/>
        </w:rPr>
        <w:t xml:space="preserve"> защиту. </w:t>
      </w:r>
    </w:p>
    <w:p w:rsidR="00680980">
      <w:pPr>
        <w:ind w:firstLine="708"/>
        <w:jc w:val="both"/>
      </w:pPr>
      <w:r>
        <w:rPr>
          <w:sz w:val="27"/>
        </w:rPr>
        <w:t>Исследовав всесторонне, полно и объективно все обстоятель</w:t>
      </w:r>
      <w:r>
        <w:rPr>
          <w:sz w:val="27"/>
        </w:rPr>
        <w:t xml:space="preserve">ства дела в их совокупности, а также материалы дела об административном правонарушении, суд </w:t>
      </w:r>
      <w:r>
        <w:rPr>
          <w:sz w:val="27"/>
        </w:rPr>
        <w:t xml:space="preserve">пришел к выводу о наличии в действиях </w:t>
      </w:r>
      <w:r>
        <w:rPr>
          <w:sz w:val="27"/>
        </w:rPr>
        <w:t>Аштаева</w:t>
      </w:r>
      <w:r>
        <w:rPr>
          <w:sz w:val="27"/>
        </w:rPr>
        <w:t xml:space="preserve"> Н.И. состава правонарушения, предусмотренного ст. 20.10 КоАП РФ, исходя из следующего.</w:t>
      </w:r>
    </w:p>
    <w:p w:rsidR="00680980">
      <w:pPr>
        <w:ind w:firstLine="708"/>
        <w:jc w:val="both"/>
      </w:pPr>
      <w:r>
        <w:rPr>
          <w:sz w:val="27"/>
        </w:rPr>
        <w:t>Исходя из положений ч. 1 ст. 1.</w:t>
      </w:r>
      <w:r>
        <w:rPr>
          <w:sz w:val="27"/>
        </w:rPr>
        <w:t>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</w:t>
      </w:r>
      <w:r>
        <w:rPr>
          <w:sz w:val="27"/>
        </w:rPr>
        <w:t>ной ответственности.</w:t>
      </w:r>
    </w:p>
    <w:p w:rsidR="00680980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rPr>
          <w:sz w:val="27"/>
        </w:rPr>
        <w:t>ции об административных правонарушениях установлена административная ответственность.</w:t>
      </w:r>
    </w:p>
    <w:p w:rsidR="00680980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>
        <w:rPr>
          <w:sz w:val="27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80980">
      <w:pPr>
        <w:ind w:firstLine="708"/>
        <w:jc w:val="both"/>
      </w:pPr>
      <w:r>
        <w:rPr>
          <w:sz w:val="27"/>
        </w:rPr>
        <w:t xml:space="preserve">Преамбулой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</w:t>
      </w:r>
      <w:r>
        <w:rPr>
          <w:sz w:val="27"/>
        </w:rPr>
        <w:t>та</w:t>
      </w:r>
      <w:r>
        <w:rPr>
          <w:sz w:val="27"/>
        </w:rPr>
        <w:t xml:space="preserve"> N 150-ФЗ "Об оружии" определено, что настоящий Федеральный закон направлен на защиту жизни и здоровья граждан, собственности, обеспечение общественной безопасности. </w:t>
      </w:r>
    </w:p>
    <w:p w:rsidR="00680980">
      <w:pPr>
        <w:ind w:firstLine="708"/>
        <w:jc w:val="both"/>
      </w:pPr>
      <w:r>
        <w:rPr>
          <w:sz w:val="27"/>
        </w:rPr>
        <w:t xml:space="preserve">Оборот оружия, боеприпасов и патронов к нему на адрес урегулирован Федеральным законом </w:t>
      </w:r>
      <w:r>
        <w:rPr>
          <w:sz w:val="27"/>
        </w:rPr>
        <w:t>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</w:t>
      </w:r>
      <w:r>
        <w:rPr>
          <w:sz w:val="27"/>
        </w:rPr>
        <w:t xml:space="preserve">м. </w:t>
      </w:r>
    </w:p>
    <w:p w:rsidR="00680980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абз</w:t>
      </w:r>
      <w:r>
        <w:rPr>
          <w:sz w:val="27"/>
        </w:rPr>
        <w:t xml:space="preserve">. 2, 14 статьи 1 Федерального закона N 150-ФЗ оружие - устройства и предметы, конструктивно предназначенные для поражения живой или иной цели, подачи сигналов; </w:t>
      </w:r>
      <w:r>
        <w:rPr>
          <w:sz w:val="27"/>
        </w:rPr>
        <w:t>огнестрельное оружие ограниченного поражения - короткоствольное оружие и бесство</w:t>
      </w:r>
      <w:r>
        <w:rPr>
          <w:sz w:val="27"/>
        </w:rPr>
        <w:t>льное оружие, предназначенные для механического поражения живой целина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</w:t>
      </w:r>
      <w:r>
        <w:rPr>
          <w:sz w:val="27"/>
        </w:rPr>
        <w:t xml:space="preserve">и человеку. </w:t>
      </w:r>
    </w:p>
    <w:p w:rsidR="00680980">
      <w:pPr>
        <w:ind w:firstLine="708"/>
        <w:jc w:val="both"/>
      </w:pPr>
      <w:r>
        <w:rPr>
          <w:sz w:val="27"/>
        </w:rPr>
        <w:t xml:space="preserve">В силу ч. 1 ст. 22 </w:t>
      </w:r>
      <w:hyperlink r:id="rId5" w:anchor="/document/10128024/entry/0" w:history="1">
        <w:r>
          <w:rPr>
            <w:color w:val="0000FF"/>
            <w:sz w:val="27"/>
            <w:u w:val="single"/>
          </w:rPr>
          <w:t>Федерального закона</w:t>
        </w:r>
      </w:hyperlink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N150-ФЗ "Об оружии" хранение гражданского и служебного оружия и патронов к нему осуществляется юридическими лицами и граждан</w:t>
      </w:r>
      <w:r>
        <w:rPr>
          <w:sz w:val="27"/>
        </w:rPr>
        <w:t>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680980">
      <w:pPr>
        <w:ind w:firstLine="708"/>
        <w:jc w:val="both"/>
      </w:pPr>
      <w:r>
        <w:rPr>
          <w:sz w:val="27"/>
        </w:rPr>
        <w:t xml:space="preserve">Аналогичные требования установлены </w:t>
      </w:r>
      <w:hyperlink r:id="rId5" w:anchor="/document/12112448/entry/340" w:history="1">
        <w:r>
          <w:rPr>
            <w:color w:val="0000FF"/>
            <w:sz w:val="27"/>
            <w:u w:val="single"/>
          </w:rPr>
          <w:t>п. 54</w:t>
        </w:r>
      </w:hyperlink>
      <w:r>
        <w:rPr>
          <w:sz w:val="27"/>
        </w:rPr>
        <w:t xml:space="preserve"> Правил оборота гражданского и служебного оружия и патронов к нему на адрес, утвержденных </w:t>
      </w:r>
      <w:hyperlink r:id="rId5" w:anchor="/document/12112448/entry/0" w:history="1">
        <w:r>
          <w:rPr>
            <w:color w:val="0000FF"/>
            <w:sz w:val="27"/>
            <w:u w:val="single"/>
          </w:rPr>
          <w:t>постановлением</w:t>
        </w:r>
      </w:hyperlink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>о</w:t>
      </w:r>
      <w:r>
        <w:rPr>
          <w:sz w:val="27"/>
        </w:rPr>
        <w:t>т</w:t>
      </w:r>
      <w:r>
        <w:rPr>
          <w:sz w:val="27"/>
        </w:rPr>
        <w:t xml:space="preserve"> дата N814.</w:t>
      </w:r>
    </w:p>
    <w:p w:rsidR="00680980">
      <w:pPr>
        <w:ind w:firstLine="708"/>
        <w:jc w:val="both"/>
      </w:pPr>
      <w:r>
        <w:rPr>
          <w:sz w:val="27"/>
        </w:rPr>
        <w:t xml:space="preserve">Частью 14 статьи 13 </w:t>
      </w:r>
      <w:hyperlink r:id="rId5" w:anchor="/document/10128024/entry/0" w:history="1">
        <w:r>
          <w:rPr>
            <w:color w:val="0000FF"/>
            <w:sz w:val="27"/>
            <w:u w:val="single"/>
          </w:rPr>
          <w:t>Федерального закона</w:t>
        </w:r>
      </w:hyperlink>
      <w:r>
        <w:rPr>
          <w:sz w:val="27"/>
        </w:rPr>
        <w:t xml:space="preserve"> от дата N150-ФЗ "Об оружии" гражданину Российской Федерации федеральным органом исполнительной власти, уполномоченным в сфере оборо</w:t>
      </w:r>
      <w:r>
        <w:rPr>
          <w:sz w:val="27"/>
        </w:rPr>
        <w:t>та оружия,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лет, при регистрации охотничьего огнестрельного длинноство</w:t>
      </w:r>
      <w:r>
        <w:rPr>
          <w:sz w:val="27"/>
        </w:rPr>
        <w:t>льного оружия, спортивного огнестрельного длинноствольного оружия, пневматического оружия или огнестрельного</w:t>
      </w:r>
      <w:r>
        <w:rPr>
          <w:sz w:val="27"/>
        </w:rPr>
        <w:t xml:space="preserve"> </w:t>
      </w:r>
      <w:r>
        <w:rPr>
          <w:sz w:val="27"/>
        </w:rPr>
        <w:t>оружия ограниченного поражения - разрешение на его хранение и ношение сроком на пять лет на основании документа, подтверждающего законность приобре</w:t>
      </w:r>
      <w:r>
        <w:rPr>
          <w:sz w:val="27"/>
        </w:rPr>
        <w:t>тения соответствующего оружия, при регистрации спортивного огнестрельного короткоствольного оружия с нарезным стволом - разрешение на его хранение и использование на стрелковом объекте сроком на пять лет без права ношения, при регистрации оружия, приобрете</w:t>
      </w:r>
      <w:r>
        <w:rPr>
          <w:sz w:val="27"/>
        </w:rPr>
        <w:t>нного в целях коллекционирования, - разрешение на его хранение, которое выдается бессрочно</w:t>
      </w:r>
      <w:r>
        <w:rPr>
          <w:sz w:val="27"/>
        </w:rPr>
        <w:t>. Продление срока действия разрешения осуществляется в порядке, предусмотренном статьей 9 настоящего Федерального закона.</w:t>
      </w:r>
    </w:p>
    <w:p w:rsidR="00680980">
      <w:pPr>
        <w:ind w:firstLine="708"/>
        <w:jc w:val="both"/>
      </w:pPr>
      <w:r>
        <w:rPr>
          <w:sz w:val="27"/>
        </w:rPr>
        <w:t>Согласно п. 54 Постановления Правительства Р</w:t>
      </w:r>
      <w:r>
        <w:rPr>
          <w:sz w:val="27"/>
        </w:rPr>
        <w:t>Ф от дата N 814 "О мерах по регулированию оборота гражданского и служебного оружия и патронов к нему на адрес", хранение оружия и патронов разрешается юридическим и физическим лицам, получившим в Федеральной службе войск национальной гвардии Российской Фед</w:t>
      </w:r>
      <w:r>
        <w:rPr>
          <w:sz w:val="27"/>
        </w:rPr>
        <w:t xml:space="preserve">ерации или ее территориальных органах разрешения на хранение, или хранение и использование, или хранение и ношение оружия. </w:t>
      </w:r>
    </w:p>
    <w:p w:rsidR="00680980">
      <w:pPr>
        <w:ind w:firstLine="708"/>
        <w:jc w:val="both"/>
      </w:pPr>
      <w:r>
        <w:rPr>
          <w:sz w:val="27"/>
        </w:rPr>
        <w:t xml:space="preserve">Правоотношения, возникающие при обороте гражданского, служебного, а также боевого ручного и холодного оружия на адрес, регулируются </w:t>
      </w:r>
      <w:r>
        <w:rPr>
          <w:sz w:val="27"/>
        </w:rPr>
        <w:t>Федеральным законом от дата N 150-ФЗ "Об оружии" (далее - Закон N 150-ФЗ), Инструкцией и Правилами оборота гражданского и служебного оружия и патронов к нему на адрес, утвержденными Постановлением Правительства Российской Федерации от дата N 814.</w:t>
      </w:r>
    </w:p>
    <w:p w:rsidR="00680980">
      <w:pPr>
        <w:ind w:firstLine="708"/>
        <w:jc w:val="both"/>
      </w:pPr>
      <w:r>
        <w:rPr>
          <w:sz w:val="27"/>
        </w:rPr>
        <w:t xml:space="preserve">Постановлением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814 утверждены Правила оборота гражданского и служебного оружия и патронов к нему на адрес. </w:t>
      </w:r>
    </w:p>
    <w:p w:rsidR="00680980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6" w:history="1">
        <w:r>
          <w:rPr>
            <w:color w:val="0000FF"/>
            <w:sz w:val="27"/>
            <w:u w:val="single"/>
          </w:rPr>
          <w:t>п. 59</w:t>
        </w:r>
      </w:hyperlink>
      <w:r>
        <w:rPr>
          <w:sz w:val="27"/>
        </w:rPr>
        <w:t xml:space="preserve"> Правил оборота гражданского и служебного оружия и патронов к нему, утвержденных постановлением Правительства РФ от дата N 814, </w:t>
      </w:r>
      <w:hyperlink r:id="rId7" w:history="1">
        <w:r>
          <w:rPr>
            <w:color w:val="0000FF"/>
            <w:sz w:val="27"/>
            <w:u w:val="single"/>
          </w:rPr>
          <w:t>ст. 22</w:t>
        </w:r>
      </w:hyperlink>
      <w:r>
        <w:rPr>
          <w:sz w:val="27"/>
        </w:rPr>
        <w:t xml:space="preserve"> Федерального закона от дата N 150-ФЗ "Об оружии" принадлежащие гражданам Российской Федерации оружие и патроны, а такж</w:t>
      </w:r>
      <w:r>
        <w:rPr>
          <w:sz w:val="27"/>
        </w:rPr>
        <w:t>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</w:t>
      </w:r>
      <w:r>
        <w:rPr>
          <w:sz w:val="27"/>
        </w:rPr>
        <w:t xml:space="preserve"> </w:t>
      </w:r>
      <w:r>
        <w:rPr>
          <w:sz w:val="27"/>
        </w:rPr>
        <w:t>храниться по месту их жительства с соблюдением условий, обеспечивающих их сохранност</w:t>
      </w:r>
      <w:r>
        <w:rPr>
          <w:sz w:val="27"/>
        </w:rPr>
        <w:t>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r>
        <w:rPr>
          <w:sz w:val="27"/>
        </w:rPr>
        <w:t xml:space="preserve"> Федераль</w:t>
      </w:r>
      <w:r>
        <w:rPr>
          <w:sz w:val="27"/>
        </w:rPr>
        <w:t xml:space="preserve">ная служба </w:t>
      </w:r>
      <w:r>
        <w:rPr>
          <w:sz w:val="27"/>
        </w:rPr>
        <w:t>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680980">
      <w:pPr>
        <w:ind w:firstLine="708"/>
        <w:jc w:val="both"/>
      </w:pPr>
      <w:r>
        <w:rPr>
          <w:sz w:val="27"/>
        </w:rPr>
        <w:t>Хранение оружия, патронов, а также и</w:t>
      </w:r>
      <w:r>
        <w:rPr>
          <w:sz w:val="27"/>
        </w:rPr>
        <w:t>нициирующих и воспламеняющих веществ и материалов (порох, капсюли)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осуществляться с соблюде</w:t>
      </w:r>
      <w:r>
        <w:rPr>
          <w:sz w:val="27"/>
        </w:rPr>
        <w:t>нием условий, исключающих доступ к ним посторонних лиц.</w:t>
      </w:r>
    </w:p>
    <w:p w:rsidR="00680980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Аштаевым</w:t>
      </w:r>
      <w:r>
        <w:rPr>
          <w:sz w:val="27"/>
        </w:rPr>
        <w:t xml:space="preserve"> Н.И. административного правонарушения, предусмотренного </w:t>
      </w:r>
      <w:hyperlink r:id="rId5" w:anchor="/document/12125267/entry/2010" w:history="1">
        <w:r>
          <w:rPr>
            <w:color w:val="0000FF"/>
            <w:sz w:val="27"/>
            <w:u w:val="single"/>
          </w:rPr>
          <w:t>ст. 20.10</w:t>
        </w:r>
      </w:hyperlink>
      <w:r>
        <w:rPr>
          <w:sz w:val="27"/>
        </w:rPr>
        <w:t xml:space="preserve"> КоАП РФ подтверждается:</w:t>
      </w:r>
    </w:p>
    <w:p w:rsidR="00680980">
      <w:pPr>
        <w:ind w:firstLine="708"/>
        <w:jc w:val="both"/>
      </w:pPr>
      <w:r>
        <w:rPr>
          <w:sz w:val="27"/>
        </w:rPr>
        <w:t>- протокол</w:t>
      </w:r>
      <w:r>
        <w:rPr>
          <w:sz w:val="27"/>
        </w:rPr>
        <w:t xml:space="preserve">ом об административном правонарушении 82 01 № 210233 </w:t>
      </w:r>
      <w:r>
        <w:rPr>
          <w:sz w:val="27"/>
        </w:rPr>
        <w:t>от</w:t>
      </w:r>
      <w:r>
        <w:rPr>
          <w:sz w:val="27"/>
        </w:rPr>
        <w:t xml:space="preserve"> дата, в котором </w:t>
      </w:r>
      <w:r>
        <w:rPr>
          <w:sz w:val="27"/>
        </w:rPr>
        <w:t>Аштаев</w:t>
      </w:r>
      <w:r>
        <w:rPr>
          <w:sz w:val="27"/>
        </w:rPr>
        <w:t xml:space="preserve"> Н.И. собственноручно написал «Больше не повторю»;</w:t>
      </w:r>
    </w:p>
    <w:p w:rsidR="00680980">
      <w:pPr>
        <w:ind w:firstLine="708"/>
        <w:jc w:val="both"/>
      </w:pPr>
      <w:r>
        <w:rPr>
          <w:sz w:val="27"/>
        </w:rPr>
        <w:t xml:space="preserve">- рапортом дознавателя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 обнаружении признаков правонарушения;</w:t>
      </w:r>
    </w:p>
    <w:p w:rsidR="00680980">
      <w:pPr>
        <w:ind w:firstLine="708"/>
        <w:jc w:val="both"/>
      </w:pPr>
      <w:r>
        <w:rPr>
          <w:sz w:val="27"/>
        </w:rPr>
        <w:t>- поста</w:t>
      </w:r>
      <w:r>
        <w:rPr>
          <w:sz w:val="27"/>
        </w:rPr>
        <w:t xml:space="preserve">новлением о выделении в отдельное производство материалов уголовного дела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80980">
      <w:pPr>
        <w:ind w:firstLine="708"/>
        <w:jc w:val="both"/>
      </w:pPr>
      <w:r>
        <w:rPr>
          <w:sz w:val="27"/>
        </w:rPr>
        <w:t xml:space="preserve">- копией постановления о возбуждении уголовного дела и принятии его к производству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80980">
      <w:pPr>
        <w:ind w:firstLine="708"/>
        <w:jc w:val="both"/>
      </w:pPr>
      <w:r>
        <w:rPr>
          <w:sz w:val="27"/>
        </w:rPr>
        <w:t xml:space="preserve">- копиями протоколов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 таблицами иллюстраций </w:t>
      </w:r>
      <w:r>
        <w:rPr>
          <w:sz w:val="27"/>
        </w:rPr>
        <w:t>к ним;</w:t>
      </w:r>
    </w:p>
    <w:p w:rsidR="00680980">
      <w:pPr>
        <w:ind w:firstLine="708"/>
        <w:jc w:val="both"/>
      </w:pPr>
      <w:r>
        <w:rPr>
          <w:sz w:val="27"/>
        </w:rPr>
        <w:t xml:space="preserve">- копией протокола допроса потерпевшей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80980">
      <w:pPr>
        <w:ind w:firstLine="708"/>
        <w:jc w:val="both"/>
      </w:pPr>
      <w:r>
        <w:rPr>
          <w:sz w:val="27"/>
        </w:rPr>
        <w:t xml:space="preserve">- копией протокола допроса свидетеля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80980">
      <w:pPr>
        <w:ind w:firstLine="708"/>
        <w:jc w:val="both"/>
      </w:pPr>
      <w:r>
        <w:rPr>
          <w:sz w:val="27"/>
        </w:rPr>
        <w:t xml:space="preserve">- копией протокола допроса подозреваемого </w:t>
      </w:r>
      <w:r>
        <w:rPr>
          <w:sz w:val="27"/>
        </w:rPr>
        <w:t>Аштаева</w:t>
      </w:r>
      <w:r>
        <w:rPr>
          <w:sz w:val="27"/>
        </w:rPr>
        <w:t xml:space="preserve"> Н.И.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80980">
      <w:pPr>
        <w:ind w:firstLine="708"/>
        <w:jc w:val="both"/>
      </w:pPr>
      <w:r>
        <w:rPr>
          <w:sz w:val="27"/>
        </w:rPr>
        <w:t>- копией постановления о признании и приобщении к уголовному делу вещественных дока</w:t>
      </w:r>
      <w:r>
        <w:rPr>
          <w:sz w:val="27"/>
        </w:rPr>
        <w:t xml:space="preserve">зательств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80980">
      <w:pPr>
        <w:ind w:firstLine="708"/>
        <w:jc w:val="both"/>
      </w:pPr>
      <w:r>
        <w:rPr>
          <w:sz w:val="27"/>
        </w:rPr>
        <w:t xml:space="preserve">- копией постановления о возвращении вещественных доказательств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80980">
      <w:pPr>
        <w:ind w:firstLine="708"/>
        <w:jc w:val="both"/>
      </w:pPr>
      <w:r>
        <w:rPr>
          <w:sz w:val="27"/>
        </w:rPr>
        <w:t xml:space="preserve">- копией заключения эксперта № 5/110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(с таблицей иллюстраций), выданного Экспертно-криминалистическим центром МВД по адрес, согласно выводам которого: </w:t>
      </w:r>
    </w:p>
    <w:p w:rsidR="00680980">
      <w:pPr>
        <w:ind w:firstLine="708"/>
        <w:jc w:val="both"/>
      </w:pPr>
      <w:r>
        <w:rPr>
          <w:sz w:val="27"/>
        </w:rPr>
        <w:t>1-3.</w:t>
      </w:r>
      <w:r>
        <w:rPr>
          <w:sz w:val="27"/>
        </w:rPr>
        <w:t xml:space="preserve"> 68 патронов, изъятые дата в ходе осмотра места происшествия, расположенного по адресу: адрес, являются патронами к гладкоствольным охотничьим ружьям l6-го калибра, предназначенными для использования в охотничьем гладкоствольном огнестрельном оружии: ружья</w:t>
      </w:r>
      <w:r>
        <w:rPr>
          <w:sz w:val="27"/>
        </w:rPr>
        <w:t>х «МР-27М», «МР-18ЕМ-М», «МР-43», «Бекас-16М» и др., снаряженными самодельным способом.</w:t>
      </w:r>
    </w:p>
    <w:p w:rsidR="00680980">
      <w:pPr>
        <w:ind w:firstLine="708"/>
        <w:jc w:val="both"/>
      </w:pPr>
      <w:r>
        <w:rPr>
          <w:sz w:val="27"/>
        </w:rPr>
        <w:t>64 патрона пригодны для производства выстрела, 4 патрона, для производства выстрелов не пригодны: 2 патрона - ввиду изменения размерных характеристик корпусов гильз, не</w:t>
      </w:r>
      <w:r>
        <w:rPr>
          <w:sz w:val="27"/>
        </w:rPr>
        <w:t xml:space="preserve"> позволяющих разместить патроны в патроннике ствола, 2 патрона - ввиду не воспламенения инициирующего состава капсюля гильз.</w:t>
      </w:r>
    </w:p>
    <w:p w:rsidR="00680980">
      <w:pPr>
        <w:ind w:firstLine="708"/>
        <w:jc w:val="both"/>
      </w:pPr>
      <w:r>
        <w:rPr>
          <w:sz w:val="27"/>
        </w:rPr>
        <w:t>Вопрос об отнесении патронов к категории боеприпасов не входит в компетенцию эксперта баллиста.</w:t>
      </w:r>
    </w:p>
    <w:p w:rsidR="00680980">
      <w:pPr>
        <w:ind w:firstLine="708"/>
        <w:jc w:val="both"/>
      </w:pPr>
      <w:r>
        <w:rPr>
          <w:sz w:val="27"/>
        </w:rPr>
        <w:t>3 гильзы, изъятые дата в ходе осмот</w:t>
      </w:r>
      <w:r>
        <w:rPr>
          <w:sz w:val="27"/>
        </w:rPr>
        <w:t xml:space="preserve">ра места происшествия, расположенного по адресу: адрес, являются конструктивными элементами - гильзами с капсюлями </w:t>
      </w:r>
      <w:r>
        <w:rPr>
          <w:sz w:val="27"/>
        </w:rPr>
        <w:t>патронов к гладкоствольным охотничьим ружьям 16-го калибра, предназначенными для использования в охотничьем гладкоствольном огнестрельном ору</w:t>
      </w:r>
      <w:r>
        <w:rPr>
          <w:sz w:val="27"/>
        </w:rPr>
        <w:t>жии: ружьях «МР-27М», «МР-18ЕМ-М», «МР-43», «Бекас-16М» и др., снаряженными самодельным способом.</w:t>
      </w:r>
      <w:r>
        <w:rPr>
          <w:sz w:val="27"/>
        </w:rPr>
        <w:t xml:space="preserve"> Гильзы для производства выстрелов не предназначены и не пригодны.</w:t>
      </w:r>
    </w:p>
    <w:p w:rsidR="00680980">
      <w:pPr>
        <w:ind w:firstLine="708"/>
        <w:jc w:val="both"/>
      </w:pPr>
      <w:r>
        <w:rPr>
          <w:sz w:val="27"/>
        </w:rPr>
        <w:t xml:space="preserve">- копией заключения эксперта № 5/109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(с таблицей иллюстраций), выданного Экспертно-к</w:t>
      </w:r>
      <w:r>
        <w:rPr>
          <w:sz w:val="27"/>
        </w:rPr>
        <w:t xml:space="preserve">риминалистическим центром МВД по адрес, согласно выводам которого: </w:t>
      </w:r>
    </w:p>
    <w:p w:rsidR="00680980">
      <w:pPr>
        <w:ind w:firstLine="708"/>
        <w:jc w:val="both"/>
      </w:pPr>
      <w:r>
        <w:rPr>
          <w:sz w:val="27"/>
        </w:rPr>
        <w:t xml:space="preserve">- ружье, изъятое дата в ходе осмотра места происшествия, </w:t>
      </w:r>
      <w:r>
        <w:rPr>
          <w:sz w:val="27"/>
        </w:rPr>
        <w:t>расположенного</w:t>
      </w:r>
      <w:r>
        <w:rPr>
          <w:sz w:val="27"/>
        </w:rPr>
        <w:t xml:space="preserve"> но адресу: адрес, является длинноствольным, двуствольным, </w:t>
      </w:r>
      <w:r>
        <w:rPr>
          <w:sz w:val="27"/>
        </w:rPr>
        <w:t>казнозарядным</w:t>
      </w:r>
      <w:r>
        <w:rPr>
          <w:sz w:val="27"/>
        </w:rPr>
        <w:t>, гладкоствольным огнестрельным оружием - дву</w:t>
      </w:r>
      <w:r>
        <w:rPr>
          <w:sz w:val="27"/>
        </w:rPr>
        <w:t>ствольным ружьем модели марка автомобиля, 16 калибра, заводской помер № 0514, 1946 года выпуска, изготовленным промышленным способом. Ружье для стрельбы пригодно.</w:t>
      </w:r>
    </w:p>
    <w:p w:rsidR="00680980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</w:t>
      </w:r>
      <w:r>
        <w:rPr>
          <w:sz w:val="27"/>
        </w:rPr>
        <w:t>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</w:t>
      </w:r>
      <w:r>
        <w:rPr>
          <w:sz w:val="27"/>
        </w:rPr>
        <w:t xml:space="preserve">ласуются и не имеют противоречий. </w:t>
      </w:r>
    </w:p>
    <w:p w:rsidR="00680980">
      <w:pPr>
        <w:ind w:firstLine="708"/>
        <w:jc w:val="both"/>
      </w:pPr>
      <w:r>
        <w:rPr>
          <w:sz w:val="27"/>
        </w:rPr>
        <w:t xml:space="preserve">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8" w:history="1">
        <w:r>
          <w:rPr>
            <w:color w:val="0000FF"/>
            <w:sz w:val="27"/>
            <w:u w:val="single"/>
          </w:rPr>
          <w:t>ст. 26.2</w:t>
        </w:r>
      </w:hyperlink>
      <w:r>
        <w:rPr>
          <w:sz w:val="27"/>
        </w:rPr>
        <w:t xml:space="preserve"> КоАП РФ к числу доказательств, имеющих значение для правильного разрешения дела, они исключают какие-либо сомнения в виновности </w:t>
      </w:r>
      <w:r>
        <w:rPr>
          <w:sz w:val="27"/>
        </w:rPr>
        <w:t>Аштаев</w:t>
      </w:r>
      <w:r>
        <w:rPr>
          <w:sz w:val="27"/>
        </w:rPr>
        <w:t xml:space="preserve"> Н.И. в совершении административного правон</w:t>
      </w:r>
      <w:r>
        <w:rPr>
          <w:sz w:val="27"/>
        </w:rPr>
        <w:t>арушения.</w:t>
      </w:r>
    </w:p>
    <w:p w:rsidR="00680980">
      <w:pPr>
        <w:ind w:firstLine="708"/>
        <w:jc w:val="both"/>
      </w:pPr>
      <w:r>
        <w:rPr>
          <w:sz w:val="27"/>
        </w:rPr>
        <w:t>Административное правонарушение, предусмотренное ст. 20.</w:t>
      </w:r>
      <w:hyperlink r:id="rId9" w:history="1">
        <w:r>
          <w:rPr>
            <w:color w:val="0000FF"/>
            <w:sz w:val="27"/>
            <w:u w:val="single"/>
          </w:rPr>
          <w:t>10</w:t>
        </w:r>
      </w:hyperlink>
      <w:r>
        <w:rPr>
          <w:sz w:val="27"/>
        </w:rPr>
        <w:t xml:space="preserve"> КоАП РФ, является длящимся, поскольку выражается в длительно</w:t>
      </w:r>
      <w:r>
        <w:rPr>
          <w:sz w:val="27"/>
        </w:rPr>
        <w:t>м непрекращающемся невыполнении или ненадлежащем выполнении предусмотренных законом обязанностей.</w:t>
      </w:r>
    </w:p>
    <w:p w:rsidR="00680980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Аштаева</w:t>
      </w:r>
      <w:r>
        <w:rPr>
          <w:sz w:val="27"/>
        </w:rPr>
        <w:t xml:space="preserve"> Н.И. имеется состав правонарушения, предусмотренного ст. 20.10 КоАП РФ, а именно: незаконное хранение оружия и п</w:t>
      </w:r>
      <w:r>
        <w:rPr>
          <w:sz w:val="27"/>
        </w:rPr>
        <w:t xml:space="preserve">атронов к оружию, если эти действия не содержат уголовно наказуемого </w:t>
      </w:r>
      <w:hyperlink r:id="rId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 xml:space="preserve">. </w:t>
      </w:r>
    </w:p>
    <w:p w:rsidR="00680980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</w:t>
      </w:r>
      <w:r>
        <w:rPr>
          <w:sz w:val="27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0980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</w:t>
      </w:r>
      <w:r>
        <w:rPr>
          <w:sz w:val="27"/>
        </w:rPr>
        <w:t xml:space="preserve">енность в соответствии со ст. 4.2 КоАП РФ, мировой судья признает полное признание вины (указано в заявлении </w:t>
      </w:r>
      <w:r>
        <w:rPr>
          <w:sz w:val="27"/>
        </w:rPr>
        <w:t>Аштаева</w:t>
      </w:r>
      <w:r>
        <w:rPr>
          <w:sz w:val="27"/>
        </w:rPr>
        <w:t xml:space="preserve"> Н.И.).</w:t>
      </w:r>
    </w:p>
    <w:p w:rsidR="00680980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680980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680980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11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680980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его повышенную общественную опасность, учитывая данные о личности </w:t>
      </w:r>
      <w:r>
        <w:rPr>
          <w:sz w:val="27"/>
        </w:rPr>
        <w:t>Аштаева</w:t>
      </w:r>
      <w:r>
        <w:rPr>
          <w:sz w:val="27"/>
        </w:rPr>
        <w:t xml:space="preserve"> Н.И., ранее не привлекаемого к </w:t>
      </w:r>
      <w:r>
        <w:rPr>
          <w:sz w:val="27"/>
        </w:rPr>
        <w:t>административной ответственности за совершение аналогичных правонарушений, принимая во внимание имущественное положение лица, привлекаемого к административной ответственности, наличие обстоятельства, смягчающего административную ответственность, отсутствие</w:t>
      </w:r>
      <w:r>
        <w:rPr>
          <w:sz w:val="27"/>
        </w:rPr>
        <w:t xml:space="preserve"> обстоятельств, отягчающих административную ответственность, мировой судья пришел к выводу о необходимости назначения административного наказания в виде</w:t>
      </w:r>
      <w:r>
        <w:rPr>
          <w:sz w:val="27"/>
        </w:rPr>
        <w:t xml:space="preserve"> административного штрафа в пределе санкции ст. 20.10 КоАП РФ, что будет являться в рассматриваемом случ</w:t>
      </w:r>
      <w:r>
        <w:rPr>
          <w:sz w:val="27"/>
        </w:rPr>
        <w:t>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680980">
      <w:pPr>
        <w:ind w:firstLine="708"/>
        <w:jc w:val="both"/>
      </w:pPr>
      <w:r>
        <w:rPr>
          <w:sz w:val="27"/>
        </w:rPr>
        <w:t>Согласно частям 1, 3 статьи 3.7 КоАП РФ конфискацией орудия совершения или предмета административного правонарушения являетс</w:t>
      </w:r>
      <w:r>
        <w:rPr>
          <w:sz w:val="27"/>
        </w:rPr>
        <w:t xml:space="preserve">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  <w:r>
        <w:rPr>
          <w:sz w:val="27"/>
        </w:rPr>
        <w:t>Не является конфискацией изъятие из незаконного владения лица, совершившего административное правонарушение,</w:t>
      </w:r>
      <w:r>
        <w:rPr>
          <w:sz w:val="27"/>
        </w:rPr>
        <w:t xml:space="preserve">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</w:t>
      </w:r>
      <w:r>
        <w:rPr>
          <w:sz w:val="27"/>
        </w:rPr>
        <w:t xml:space="preserve">онарушение, по иным причинам и на этом основании подлежащих обращению в собственность государства или уничтожению. </w:t>
      </w:r>
    </w:p>
    <w:p w:rsidR="00680980">
      <w:pPr>
        <w:ind w:firstLine="708"/>
        <w:jc w:val="both"/>
      </w:pPr>
      <w:r>
        <w:rPr>
          <w:sz w:val="27"/>
        </w:rPr>
        <w:t>В соответствии с ч. 3 ст. 29.10 КоАП РФ в постановлении по делу об административном правонарушении должны быть решены вопросы об изъятых вещ</w:t>
      </w:r>
      <w:r>
        <w:rPr>
          <w:sz w:val="27"/>
        </w:rPr>
        <w:t>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>
        <w:rPr>
          <w:sz w:val="27"/>
        </w:rPr>
        <w:t xml:space="preserve"> При этом: вещи и документы, не изъятые из обор</w:t>
      </w:r>
      <w:r>
        <w:rPr>
          <w:sz w:val="27"/>
        </w:rPr>
        <w:t xml:space="preserve">ота, подлежат возвращению законному владельцу, а при </w:t>
      </w:r>
      <w:r>
        <w:rPr>
          <w:sz w:val="27"/>
        </w:rPr>
        <w:t>неустановлении</w:t>
      </w:r>
      <w:r>
        <w:rPr>
          <w:sz w:val="27"/>
        </w:rPr>
        <w:t xml:space="preserve">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</w:t>
      </w:r>
      <w:r>
        <w:rPr>
          <w:sz w:val="27"/>
        </w:rPr>
        <w:t xml:space="preserve">ю. </w:t>
      </w:r>
    </w:p>
    <w:p w:rsidR="00680980">
      <w:pPr>
        <w:ind w:firstLine="708"/>
        <w:jc w:val="both"/>
      </w:pPr>
      <w:r>
        <w:rPr>
          <w:sz w:val="27"/>
        </w:rPr>
        <w:t xml:space="preserve">Ружье, упакованное в полимерный пакет черного цвета с печатью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»», изъятые дата в ходе осмотра места происшествия, </w:t>
      </w:r>
      <w:r>
        <w:rPr>
          <w:sz w:val="27"/>
        </w:rPr>
        <w:t>расположенного</w:t>
      </w:r>
      <w:r>
        <w:rPr>
          <w:sz w:val="27"/>
        </w:rPr>
        <w:t xml:space="preserve"> но адресу: адрес, являющееся длинноствольным, двуствольным, </w:t>
      </w:r>
      <w:r>
        <w:rPr>
          <w:sz w:val="27"/>
        </w:rPr>
        <w:t>казнозарядным</w:t>
      </w:r>
      <w:r>
        <w:rPr>
          <w:sz w:val="27"/>
        </w:rPr>
        <w:t>, гладкоствольным огнестрел</w:t>
      </w:r>
      <w:r>
        <w:rPr>
          <w:sz w:val="27"/>
        </w:rPr>
        <w:t>ьным оружием - двуствольным ружьем модели марка автомобиля, 16 калибра, заводской помер № 0514, 1946 года выпуска, изготовленным промышленным способом. Ружье для стрельбы пригодно - хранящиеся в камере хранения вещественных доказательств МВД по адрес (адре</w:t>
      </w:r>
      <w:r>
        <w:rPr>
          <w:sz w:val="27"/>
        </w:rPr>
        <w:t xml:space="preserve">с), согласно копии квитанции № 003814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- подлежит конфискации.</w:t>
      </w:r>
    </w:p>
    <w:p w:rsidR="00680980">
      <w:pPr>
        <w:ind w:firstLine="708"/>
        <w:jc w:val="both"/>
      </w:pPr>
      <w:r>
        <w:rPr>
          <w:sz w:val="27"/>
        </w:rPr>
        <w:t>Изъятые 2 гильзы, упакованные в полимерный пакет черного цвета, горловина которого прошита и перевязана нитью белого цвета, концы нити оклеены сложенным пополам отрезком бумаги с оттиско</w:t>
      </w:r>
      <w:r>
        <w:rPr>
          <w:sz w:val="27"/>
        </w:rPr>
        <w:t>м печати «Отдела Дознания», нанесённым красящим веществом синего цвета, с пояснительным текстом «2 гильзы, изъятые дата в ходе осмотра места происшествия, расположенного по адресу: адрес, по</w:t>
      </w:r>
      <w:r>
        <w:rPr>
          <w:sz w:val="27"/>
        </w:rPr>
        <w:t xml:space="preserve"> У</w:t>
      </w:r>
      <w:r>
        <w:rPr>
          <w:sz w:val="27"/>
        </w:rPr>
        <w:t>/Д 124-121» и подписью дознавателя, выполненной красящим веществ</w:t>
      </w:r>
      <w:r>
        <w:rPr>
          <w:sz w:val="27"/>
        </w:rPr>
        <w:t xml:space="preserve">ом синего цвета - хранящиеся в камере хранения вещественных доказательств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согласно квитанции (расписки) № 830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- подлежат конфискации. </w:t>
      </w:r>
    </w:p>
    <w:p w:rsidR="00680980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</w:t>
      </w:r>
      <w:r>
        <w:rPr>
          <w:sz w:val="27"/>
        </w:rPr>
        <w:t>ции об административных правонарушениях, мировой судья</w:t>
      </w:r>
    </w:p>
    <w:p w:rsidR="00680980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680980">
      <w:pPr>
        <w:ind w:firstLine="708"/>
        <w:jc w:val="both"/>
      </w:pPr>
      <w:r>
        <w:rPr>
          <w:b/>
          <w:sz w:val="27"/>
        </w:rPr>
        <w:t>Аштаева</w:t>
      </w:r>
      <w:r>
        <w:rPr>
          <w:b/>
          <w:sz w:val="27"/>
        </w:rPr>
        <w:t xml:space="preserve"> Николая Ивановича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статьи 20.10 Кодекса Российской Федерации об административных правонаруш</w:t>
      </w:r>
      <w:r>
        <w:rPr>
          <w:sz w:val="27"/>
        </w:rPr>
        <w:t>ениях, и назначить ему административное наказание в виде административного штрафа в размере сумма с конфискацией оружия и патронов к нему.</w:t>
      </w:r>
    </w:p>
    <w:p w:rsidR="00680980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680980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680980">
      <w:pPr>
        <w:ind w:firstLine="708"/>
        <w:jc w:val="both"/>
      </w:pPr>
      <w:r>
        <w:rPr>
          <w:sz w:val="27"/>
        </w:rPr>
        <w:t>Почтов</w:t>
      </w:r>
      <w:r>
        <w:rPr>
          <w:sz w:val="27"/>
        </w:rPr>
        <w:t xml:space="preserve">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680980">
      <w:pPr>
        <w:ind w:firstLine="708"/>
        <w:jc w:val="both"/>
      </w:pPr>
      <w:r>
        <w:rPr>
          <w:sz w:val="27"/>
        </w:rPr>
        <w:t>ОГРН 1149102019164</w:t>
      </w:r>
    </w:p>
    <w:p w:rsidR="00680980">
      <w:pPr>
        <w:ind w:firstLine="708"/>
        <w:jc w:val="both"/>
      </w:pPr>
      <w:r>
        <w:rPr>
          <w:sz w:val="27"/>
        </w:rPr>
        <w:t>Банковские реквизиты:</w:t>
      </w:r>
    </w:p>
    <w:p w:rsidR="00680980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680980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680980">
      <w:pPr>
        <w:ind w:firstLine="708"/>
        <w:jc w:val="both"/>
      </w:pPr>
      <w:r>
        <w:rPr>
          <w:sz w:val="27"/>
        </w:rPr>
        <w:t xml:space="preserve">ИНН: телефон </w:t>
      </w:r>
    </w:p>
    <w:p w:rsidR="00680980">
      <w:pPr>
        <w:ind w:firstLine="708"/>
        <w:jc w:val="both"/>
      </w:pPr>
      <w:r>
        <w:rPr>
          <w:sz w:val="27"/>
        </w:rPr>
        <w:t>КПП: 910201001</w:t>
      </w:r>
    </w:p>
    <w:p w:rsidR="00680980">
      <w:pPr>
        <w:ind w:firstLine="708"/>
        <w:jc w:val="both"/>
      </w:pPr>
      <w:r>
        <w:rPr>
          <w:sz w:val="27"/>
        </w:rPr>
        <w:t>БИК</w:t>
      </w:r>
      <w:r>
        <w:rPr>
          <w:sz w:val="27"/>
        </w:rPr>
        <w:t>: 013510002</w:t>
      </w:r>
    </w:p>
    <w:p w:rsidR="00680980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680980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680980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680980">
      <w:pPr>
        <w:ind w:firstLine="708"/>
        <w:jc w:val="both"/>
      </w:pPr>
      <w:r>
        <w:rPr>
          <w:sz w:val="27"/>
        </w:rPr>
        <w:t>ОКТМО 35643000</w:t>
      </w:r>
    </w:p>
    <w:p w:rsidR="0068098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80980">
      <w:pPr>
        <w:ind w:firstLine="708"/>
        <w:jc w:val="both"/>
      </w:pPr>
      <w:r>
        <w:rPr>
          <w:sz w:val="27"/>
        </w:rPr>
        <w:t>УИН 0410760300725001142420188</w:t>
      </w:r>
    </w:p>
    <w:p w:rsidR="00680980">
      <w:pPr>
        <w:ind w:firstLine="708"/>
        <w:jc w:val="both"/>
      </w:pPr>
      <w:r>
        <w:rPr>
          <w:sz w:val="27"/>
        </w:rPr>
        <w:t>Ружье, упакованное в по</w:t>
      </w:r>
      <w:r>
        <w:rPr>
          <w:sz w:val="27"/>
        </w:rPr>
        <w:t xml:space="preserve">лимерный пакет черного цвета с печатью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»», изъятые дата в ходе осмотра места происшествия, </w:t>
      </w:r>
      <w:r>
        <w:rPr>
          <w:sz w:val="27"/>
        </w:rPr>
        <w:t>расположенного</w:t>
      </w:r>
      <w:r>
        <w:rPr>
          <w:sz w:val="27"/>
        </w:rPr>
        <w:t xml:space="preserve"> но адресу: адрес, являющееся длинноствольным, двуствольным, </w:t>
      </w:r>
      <w:r>
        <w:rPr>
          <w:sz w:val="27"/>
        </w:rPr>
        <w:t>казнозарядным</w:t>
      </w:r>
      <w:r>
        <w:rPr>
          <w:sz w:val="27"/>
        </w:rPr>
        <w:t>, гладкоствольным огнестрельным оружием - двуствольным</w:t>
      </w:r>
      <w:r>
        <w:rPr>
          <w:sz w:val="27"/>
        </w:rPr>
        <w:t xml:space="preserve"> ружьем модели марка автомобиля, 16 калибра, заводской помер № 0514, 1946 года выпуска, изготовленным промышленным способом. Ружье для стрельбы пригодно - хранящиеся в камере хранения вещественных доказательств МВД по адрес (адрес), согласно копии квитанци</w:t>
      </w:r>
      <w:r>
        <w:rPr>
          <w:sz w:val="27"/>
        </w:rPr>
        <w:t xml:space="preserve">и № 003814 </w:t>
      </w:r>
      <w:r>
        <w:rPr>
          <w:sz w:val="27"/>
        </w:rPr>
        <w:t>от</w:t>
      </w:r>
      <w:r>
        <w:rPr>
          <w:sz w:val="27"/>
        </w:rPr>
        <w:t xml:space="preserve"> дата - конфисковать.</w:t>
      </w:r>
    </w:p>
    <w:p w:rsidR="00680980">
      <w:pPr>
        <w:ind w:firstLine="708"/>
        <w:jc w:val="both"/>
      </w:pPr>
      <w:r>
        <w:rPr>
          <w:sz w:val="27"/>
        </w:rPr>
        <w:t>Изъятые 2 гильзы, упакованные в полимерный пакет черного цвета, горловина которого прошита и перевязана нитью белого цвета, концы нити оклеены сложенным пополам отрезком бумаги с оттиском печати «Отдела Дознания», нанесён</w:t>
      </w:r>
      <w:r>
        <w:rPr>
          <w:sz w:val="27"/>
        </w:rPr>
        <w:t>ным красящим веществом синего цвета, с пояснительным текстом «2 гильзы, изъятые дата в ходе осмотра места происшествия, расположенного по адресу: адрес, по</w:t>
      </w:r>
      <w:r>
        <w:rPr>
          <w:sz w:val="27"/>
        </w:rPr>
        <w:t xml:space="preserve"> У</w:t>
      </w:r>
      <w:r>
        <w:rPr>
          <w:sz w:val="27"/>
        </w:rPr>
        <w:t>/Д 124-121» и подписью дознавателя, выполненной красящим веществом синего цвета - хранящиеся в каме</w:t>
      </w:r>
      <w:r>
        <w:rPr>
          <w:sz w:val="27"/>
        </w:rPr>
        <w:t xml:space="preserve">ре хранения вещественных доказательств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согласно квитанции (расписки) № 830 </w:t>
      </w:r>
      <w:r>
        <w:rPr>
          <w:sz w:val="27"/>
        </w:rPr>
        <w:t>от</w:t>
      </w:r>
      <w:r>
        <w:rPr>
          <w:sz w:val="27"/>
        </w:rPr>
        <w:t xml:space="preserve"> дата – конфисковать. </w:t>
      </w:r>
    </w:p>
    <w:p w:rsidR="00680980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sz w:val="27"/>
        </w:rPr>
        <w:t xml:space="preserve">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680980">
      <w:pPr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7"/>
        </w:rPr>
        <w:t>вступления постановления о наложении административного штрафа в законную силу.</w:t>
      </w:r>
    </w:p>
    <w:p w:rsidR="00680980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</w:t>
      </w:r>
      <w:r>
        <w:rPr>
          <w:sz w:val="27"/>
        </w:rPr>
        <w:t>нарушениях будет взыскана в принудительном порядке.</w:t>
      </w:r>
    </w:p>
    <w:p w:rsidR="00680980" w:rsidP="008B3C29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</w:t>
      </w:r>
      <w:r>
        <w:rPr>
          <w:sz w:val="27"/>
        </w:rPr>
        <w:t>рес) адрес, со дня вручения или получения копии постановления.</w:t>
      </w:r>
    </w:p>
    <w:p w:rsidR="008B3C29" w:rsidP="008B3C29">
      <w:pPr>
        <w:ind w:firstLine="708"/>
        <w:rPr>
          <w:sz w:val="27"/>
        </w:rPr>
      </w:pPr>
    </w:p>
    <w:p w:rsidR="00680980" w:rsidRPr="008B3C29" w:rsidP="008B3C29">
      <w:pPr>
        <w:ind w:firstLine="708"/>
        <w:rPr>
          <w:sz w:val="27"/>
        </w:rPr>
      </w:pPr>
      <w:r>
        <w:rPr>
          <w:sz w:val="27"/>
        </w:rPr>
        <w:t>М</w:t>
      </w:r>
      <w:r>
        <w:rPr>
          <w:sz w:val="27"/>
        </w:rPr>
        <w:t>ировой судья Е.В. Костюкова</w:t>
      </w:r>
    </w:p>
    <w:p w:rsidR="0068098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80"/>
    <w:rsid w:val="00680980"/>
    <w:rsid w:val="008B3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4661/9cc72fd90864a5b889f189ba155465f6416b2bdf/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2679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consultantplus://offline/ref=1BA120A5306B096E79EE1AA1B33D4C395B198B6F558515C53A54CB4D93EF6199F6E1C62A05538AD509XBJ" TargetMode="External" /><Relationship Id="rId7" Type="http://schemas.openxmlformats.org/officeDocument/2006/relationships/hyperlink" Target="consultantplus://offline/ref=1BA120A5306B096E79EE1AA1B33D4C39581E836D5C8115C53A54CB4D93EF6199F6E1C62A05538FDE09XBJ" TargetMode="External" /><Relationship Id="rId8" Type="http://schemas.openxmlformats.org/officeDocument/2006/relationships/hyperlink" Target="consultantplus://offline/ref=1BA120A5306B096E79EE1AA1B33D4C39581E816E568115C53A54CB4D93EF6199F6E1C62A05518AD709XBJ" TargetMode="External" /><Relationship Id="rId9" Type="http://schemas.openxmlformats.org/officeDocument/2006/relationships/hyperlink" Target="consultantplus://offline/ref=1BA120A5306B096E79EE1AA1B33D4C39581E816E568115C53A54CB4D93EF6199F6E1C629005B08X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