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D06A30">
      <w:pPr>
        <w:spacing w:line="280" w:lineRule="atLeast"/>
        <w:ind w:firstLine="709"/>
        <w:jc w:val="right"/>
      </w:pPr>
      <w:r>
        <w:rPr>
          <w:sz w:val="28"/>
        </w:rPr>
        <w:t>Дело № 5-72-126/2024</w:t>
      </w:r>
    </w:p>
    <w:p w:rsidR="00D06A30">
      <w:pPr>
        <w:spacing w:line="280" w:lineRule="atLeast"/>
        <w:ind w:firstLine="709"/>
        <w:jc w:val="right"/>
      </w:pPr>
      <w:r>
        <w:rPr>
          <w:sz w:val="28"/>
        </w:rPr>
        <w:t>УИД 23MS0208-телефон-телефон</w:t>
      </w:r>
    </w:p>
    <w:p w:rsidR="00D06A30">
      <w:pPr>
        <w:spacing w:after="160"/>
        <w:jc w:val="center"/>
      </w:pPr>
      <w:r>
        <w:rPr>
          <w:b/>
          <w:sz w:val="28"/>
        </w:rPr>
        <w:t>ПОСТАНОВЛЕНИЕ</w:t>
      </w:r>
    </w:p>
    <w:p w:rsidR="00D06A30" w:rsidP="00051151">
      <w:pPr>
        <w:spacing w:after="160"/>
        <w:ind w:firstLine="708"/>
        <w:jc w:val="both"/>
      </w:pPr>
      <w:r>
        <w:rPr>
          <w:sz w:val="28"/>
        </w:rPr>
        <w:t xml:space="preserve">23 апреля 2024 года                                                                          </w:t>
      </w:r>
      <w:r>
        <w:rPr>
          <w:sz w:val="28"/>
        </w:rPr>
        <w:t>г. Саки</w:t>
      </w:r>
    </w:p>
    <w:p w:rsidR="00D06A30">
      <w:pPr>
        <w:ind w:firstLine="708"/>
        <w:jc w:val="both"/>
      </w:pPr>
      <w:r>
        <w:rPr>
          <w:sz w:val="28"/>
        </w:rPr>
        <w:t>Мировой судья судебного участка № 72 Сакского судебного района (адрес и городской адрес) адрес Костюкова Е.В.,</w:t>
      </w:r>
    </w:p>
    <w:p w:rsidR="00D06A30">
      <w:pPr>
        <w:ind w:firstLine="708"/>
        <w:jc w:val="both"/>
      </w:pPr>
      <w:r>
        <w:rPr>
          <w:sz w:val="28"/>
        </w:rPr>
        <w:t>с участием лица, привлекаемого к административной ответственности – Кариевой Н.В.,</w:t>
      </w:r>
    </w:p>
    <w:p w:rsidR="00D06A30">
      <w:pPr>
        <w:ind w:firstLine="708"/>
        <w:jc w:val="both"/>
      </w:pPr>
      <w:r>
        <w:rPr>
          <w:sz w:val="28"/>
        </w:rP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D06A30">
      <w:pPr>
        <w:ind w:left="4248"/>
        <w:jc w:val="both"/>
      </w:pPr>
      <w:r>
        <w:rPr>
          <w:b/>
          <w:sz w:val="28"/>
        </w:rPr>
        <w:t>Кариевой Надежды Владимировны,</w:t>
      </w:r>
      <w:r>
        <w:rPr>
          <w:sz w:val="28"/>
        </w:rPr>
        <w:t xml:space="preserve"> пас</w:t>
      </w:r>
      <w:r>
        <w:rPr>
          <w:sz w:val="28"/>
        </w:rPr>
        <w:t xml:space="preserve">портные данные, гражданки Российской Федерации (паспортные данные), получившей среднее образование, замужней, имеющей двоих несовершеннолетних детей, не работающей, ранее не привлекаемой к административной ответственности, зарегистрированной и проживающей </w:t>
      </w:r>
      <w:r>
        <w:rPr>
          <w:sz w:val="28"/>
        </w:rPr>
        <w:t xml:space="preserve">по адресу: адрес, </w:t>
      </w:r>
    </w:p>
    <w:p w:rsidR="00D06A30">
      <w:pPr>
        <w:spacing w:after="160" w:line="259" w:lineRule="auto"/>
        <w:jc w:val="both"/>
      </w:pPr>
      <w:r>
        <w:rPr>
          <w:sz w:val="28"/>
        </w:rPr>
        <w:t xml:space="preserve">о привлечении её к административной ответственности за правонарушение, предусмотренное ч. 4 ст. 12.15 Кодекса Российской Федерации об административных правонарушениях, </w:t>
      </w:r>
    </w:p>
    <w:p w:rsidR="00D06A30">
      <w:pPr>
        <w:spacing w:after="160"/>
        <w:jc w:val="center"/>
      </w:pPr>
      <w:r>
        <w:rPr>
          <w:b/>
          <w:sz w:val="28"/>
        </w:rPr>
        <w:t>УСТАНОВИЛ:</w:t>
      </w:r>
    </w:p>
    <w:p w:rsidR="00D06A30">
      <w:pPr>
        <w:ind w:firstLine="708"/>
        <w:jc w:val="both"/>
      </w:pPr>
      <w:r>
        <w:rPr>
          <w:sz w:val="28"/>
        </w:rPr>
        <w:t>Кариева Н.В. дата в время на автодороге А290, 91 км + 100</w:t>
      </w:r>
      <w:r>
        <w:rPr>
          <w:sz w:val="28"/>
        </w:rPr>
        <w:t xml:space="preserve"> м, управляя транспортным средством – автомобилем марки «Exeed TXL», государственный регистрационный знак М608ОН82, принадлежащим фио, в нарушение требований п. п. 1.3, 9.1(1) ПДД РФ, при совершении маневра обгона транспортного средства, совершила выезд на</w:t>
      </w:r>
      <w:r>
        <w:rPr>
          <w:sz w:val="28"/>
        </w:rPr>
        <w:t xml:space="preserve"> полосу, предназначенную для встречного движения, в зоне действия дорожного знака 3.20, с пересечением сплошной линии дорожной разметки 1.1, разделяющую транспортные потоки в противоположных направлениях, тем самым совершила административное правонарушение</w:t>
      </w:r>
      <w:r>
        <w:rPr>
          <w:sz w:val="28"/>
        </w:rPr>
        <w:t xml:space="preserve">, ответственность за которое предусмотренное ч. 4 ст. 12.15 КоАП РФ. </w:t>
      </w:r>
    </w:p>
    <w:p w:rsidR="00D06A30">
      <w:pPr>
        <w:ind w:firstLine="708"/>
        <w:jc w:val="both"/>
      </w:pPr>
      <w:r>
        <w:rPr>
          <w:sz w:val="28"/>
        </w:rPr>
        <w:t xml:space="preserve">Определением мирового судьи судебного участка № 208 адрес от дата материал об административном правонарушении в отношении Кариевой Н.В., привлекаемой к административной ответственности, </w:t>
      </w:r>
      <w:r>
        <w:rPr>
          <w:sz w:val="28"/>
        </w:rPr>
        <w:t>предусмотренной ч. 4 ст. 12.15 КоАП РФ передан по подведомственности мировому судье судебного участка № 72 Сакского судебного района (адрес и городской адрес) адрес.</w:t>
      </w:r>
    </w:p>
    <w:p w:rsidR="00D06A30">
      <w:pPr>
        <w:ind w:firstLine="708"/>
        <w:jc w:val="both"/>
      </w:pPr>
      <w:r>
        <w:rPr>
          <w:sz w:val="28"/>
        </w:rPr>
        <w:t>дата мировому судье судебного участка № 72 Сакского судебного района (адрес и городской ад</w:t>
      </w:r>
      <w:r>
        <w:rPr>
          <w:sz w:val="28"/>
        </w:rPr>
        <w:t xml:space="preserve">рес) адрес поступил вышеуказанный административный материал. </w:t>
      </w:r>
    </w:p>
    <w:p w:rsidR="00D06A30">
      <w:pPr>
        <w:ind w:firstLine="708"/>
        <w:jc w:val="both"/>
      </w:pPr>
      <w:r>
        <w:rPr>
          <w:sz w:val="28"/>
        </w:rPr>
        <w:t>В судебном заседании Кариева Н.В. после просмотра видеозаписи фиксации административного правонарушения вину в вышеуказанном правонарушении признала, при этом пояснила, что в тот день проезжая п</w:t>
      </w:r>
      <w:r>
        <w:rPr>
          <w:sz w:val="28"/>
        </w:rPr>
        <w:t>о указанному участку дороги, велись дорожные работы, она обгоняла грузовой автомобиль, из которого сыпался песок, было темное время суток, не отрицала, что могла пересечь сплошную линию дорожной разметки после совершения обгона впереди идущего транспортног</w:t>
      </w:r>
      <w:r>
        <w:rPr>
          <w:sz w:val="28"/>
        </w:rPr>
        <w:t xml:space="preserve">о средства, не увидев знак «обгон запрещен». </w:t>
      </w:r>
    </w:p>
    <w:p w:rsidR="00D06A30">
      <w:pPr>
        <w:ind w:firstLine="708"/>
        <w:jc w:val="both"/>
      </w:pPr>
      <w:r>
        <w:rPr>
          <w:sz w:val="28"/>
        </w:rPr>
        <w:t>Выслушав Кариеву Н.В., исследовав материалы дела, мировой судья пришел к выводу о наличии в действиях Кариевой Н.В. состава правонарушения, предусмотренного ст. 12.15 ч. 4 КоАП РФ, исходя из следующего.</w:t>
      </w:r>
    </w:p>
    <w:p w:rsidR="00D06A30">
      <w:pPr>
        <w:ind w:firstLine="708"/>
        <w:jc w:val="both"/>
      </w:pPr>
      <w:r>
        <w:rPr>
          <w:sz w:val="28"/>
        </w:rPr>
        <w:t xml:space="preserve">Исходя </w:t>
      </w:r>
      <w:r>
        <w:rPr>
          <w:sz w:val="28"/>
        </w:rPr>
        <w:t>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w:t>
      </w:r>
      <w:r>
        <w:rPr>
          <w:sz w:val="28"/>
        </w:rPr>
        <w:t>ния лица к административной ответственности.</w:t>
      </w:r>
    </w:p>
    <w:p w:rsidR="00D06A30">
      <w:pPr>
        <w:ind w:firstLine="708"/>
        <w:jc w:val="both"/>
      </w:pPr>
      <w:r>
        <w:rPr>
          <w:sz w:val="28"/>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w:t>
      </w:r>
      <w:r>
        <w:rPr>
          <w:sz w:val="28"/>
        </w:rPr>
        <w:t>ъектов Российской Федерации об административных правонарушениях установлена административная ответственность.</w:t>
      </w:r>
    </w:p>
    <w:p w:rsidR="00D06A30">
      <w:pPr>
        <w:ind w:firstLine="708"/>
        <w:jc w:val="both"/>
      </w:pPr>
      <w:r>
        <w:rPr>
          <w:sz w:val="28"/>
        </w:rPr>
        <w:t>Статьей 24.1 КоАП РФ установлено, что задачами производства по делам об административных правонарушениях являются всестороннее, полное, объективно</w:t>
      </w:r>
      <w:r>
        <w:rPr>
          <w:sz w:val="28"/>
        </w:rPr>
        <w:t>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06A30">
      <w:pPr>
        <w:ind w:firstLine="708"/>
        <w:jc w:val="both"/>
      </w:pPr>
      <w:r>
        <w:rPr>
          <w:sz w:val="28"/>
        </w:rPr>
        <w:t>В соответств</w:t>
      </w:r>
      <w:r>
        <w:rPr>
          <w:sz w:val="28"/>
        </w:rPr>
        <w:t xml:space="preserve">ии с п. 1.3 Правил дорожного движения Российской Федерации, утвержденных Постановлением Совета Министров - Правительства Российской Федерации от дата №1090 (далее ПДД РФ), участники дорожного движения обязаны знать и соблюдать относящиеся к ним требования </w:t>
      </w:r>
      <w:r>
        <w:rPr>
          <w:sz w:val="28"/>
        </w:rPr>
        <w:t>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06A30">
      <w:pPr>
        <w:ind w:firstLine="708"/>
        <w:jc w:val="both"/>
      </w:pPr>
      <w:r>
        <w:rPr>
          <w:sz w:val="28"/>
        </w:rPr>
        <w:t>Пунктом 1.5 ПДД РФ установлено, что участники дорожного</w:t>
      </w:r>
      <w:r>
        <w:rPr>
          <w:sz w:val="28"/>
        </w:rPr>
        <w:t xml:space="preserve"> движения должны действовать таким образом, чтобы не создавать опасности для движения и не причинять вреда.</w:t>
      </w:r>
    </w:p>
    <w:p w:rsidR="00D06A30">
      <w:pPr>
        <w:ind w:firstLine="708"/>
        <w:jc w:val="both"/>
      </w:pPr>
      <w:r>
        <w:rPr>
          <w:sz w:val="28"/>
        </w:rPr>
        <w:t>Согласно ч. 4 ст. 12.15 КоАП РФ выезд в нарушение Правил дорожного движения на полосу, предназначенную для встречного движения, либо на трамвайные п</w:t>
      </w:r>
      <w:r>
        <w:rPr>
          <w:sz w:val="28"/>
        </w:rPr>
        <w:t>ути встречного направления, за исключением случаев, предусмотренных частью 3 настоящей статьи,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D06A30">
      <w:pPr>
        <w:ind w:firstLine="720"/>
        <w:jc w:val="both"/>
      </w:pPr>
      <w:r>
        <w:rPr>
          <w:sz w:val="28"/>
        </w:rPr>
        <w:t>Отв</w:t>
      </w:r>
      <w:r>
        <w:rPr>
          <w:sz w:val="28"/>
        </w:rPr>
        <w:t>етственность по ч. 4 ст. 12.15 КоАП РФ наступает независимо от того, в какой момент выезда на полосу, предназначенную для встречного движения, транспортное средство располагалось на ней в нарушение ПДД РФ.</w:t>
      </w:r>
    </w:p>
    <w:p w:rsidR="00D06A30">
      <w:pPr>
        <w:ind w:firstLine="720"/>
        <w:jc w:val="both"/>
      </w:pPr>
      <w:r>
        <w:rPr>
          <w:sz w:val="28"/>
        </w:rPr>
        <w:t xml:space="preserve">Изложенное согласуется с правовой позицией, </w:t>
      </w:r>
      <w:r>
        <w:rPr>
          <w:sz w:val="28"/>
        </w:rPr>
        <w:t>сформулированной Конституционным Судом Российской Федерации в определениях от дата № 1570-О-О, от дата № 6-О-О, указав, что из диспозиции ч. 4 ст. 12.15 КоАП РФ следует, что административно-противоправным и наказуемым признается любой выезд на сторону доро</w:t>
      </w:r>
      <w:r>
        <w:rPr>
          <w:sz w:val="28"/>
        </w:rPr>
        <w:t>ги, предназначенную для встречного движения, если он запрещен ПДД РФ и за него не установлена ответственность ч. 3 данной статьи; при этом наличие в действиях водителя признаков объективной стороны состава данного административного правонарушения не зависи</w:t>
      </w:r>
      <w:r>
        <w:rPr>
          <w:sz w:val="28"/>
        </w:rPr>
        <w:t>т от того, в какой момент выезда на сторону дороги, предназначенную для встречного движения, транспортное средство располагалось на ней в нарушение ПДД РФ.</w:t>
      </w:r>
    </w:p>
    <w:p w:rsidR="00D06A30">
      <w:pPr>
        <w:ind w:firstLine="720"/>
        <w:jc w:val="both"/>
      </w:pPr>
      <w:r>
        <w:rPr>
          <w:sz w:val="28"/>
        </w:rPr>
        <w:t xml:space="preserve">Согласно п. 15 </w:t>
      </w:r>
      <w:hyperlink r:id="rId4" w:history="1">
        <w:r>
          <w:rPr>
            <w:color w:val="0000FF"/>
            <w:sz w:val="28"/>
            <w:u w:val="single"/>
          </w:rPr>
          <w:t>Постановления Пле</w:t>
        </w:r>
        <w:r>
          <w:rPr>
            <w:color w:val="0000FF"/>
            <w:sz w:val="28"/>
            <w:u w:val="single"/>
          </w:rPr>
          <w:t xml:space="preserve">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hyperlink>
      <w:r>
        <w:rPr>
          <w:sz w:val="28"/>
        </w:rPr>
        <w:t>действия во</w:t>
      </w:r>
      <w:r>
        <w:rPr>
          <w:sz w:val="28"/>
        </w:rPr>
        <w:t xml:space="preserve">дителя, связанные с нарушением требований </w:t>
      </w:r>
      <w:hyperlink r:id="rId5" w:anchor="dst100015" w:history="1">
        <w:r>
          <w:rPr>
            <w:rFonts w:ascii="Bookman Old Style" w:eastAsia="Bookman Old Style" w:hAnsi="Bookman Old Style" w:cs="Bookman Old Style"/>
            <w:color w:val="0000FF"/>
            <w:sz w:val="28"/>
            <w:u w:val="single"/>
          </w:rPr>
          <w:t>ПДД</w:t>
        </w:r>
      </w:hyperlink>
      <w:r>
        <w:rPr>
          <w:sz w:val="28"/>
        </w:rPr>
        <w:t xml:space="preserve"> РФ, а также дорожных знаков или разметки, повлекшие выезд на полосу, предназначенну</w:t>
      </w:r>
      <w:r>
        <w:rPr>
          <w:sz w:val="28"/>
        </w:rPr>
        <w:t>ю для встречного движения, либо на трамвайные пути встречного направления (за исключением случаев объезда препятствия (</w:t>
      </w:r>
      <w:hyperlink r:id="rId6" w:anchor="dst100020" w:history="1">
        <w:r>
          <w:rPr>
            <w:rFonts w:ascii="Bookman Old Style" w:eastAsia="Bookman Old Style" w:hAnsi="Bookman Old Style" w:cs="Bookman Old Style"/>
            <w:color w:val="0000FF"/>
            <w:sz w:val="28"/>
            <w:u w:val="single"/>
          </w:rPr>
          <w:t xml:space="preserve">пункт </w:t>
        </w:r>
        <w:r>
          <w:rPr>
            <w:color w:val="0000FF"/>
            <w:sz w:val="28"/>
            <w:u w:val="single"/>
          </w:rPr>
          <w:t>1.2</w:t>
        </w:r>
      </w:hyperlink>
      <w:r>
        <w:rPr>
          <w:sz w:val="28"/>
        </w:rPr>
        <w:t xml:space="preserve"> </w:t>
      </w:r>
      <w:r>
        <w:rPr>
          <w:sz w:val="28"/>
        </w:rPr>
        <w:t xml:space="preserve">ПДД РФ), которые квалифицируются по </w:t>
      </w:r>
      <w:hyperlink r:id="rId7" w:anchor="dst3867" w:history="1">
        <w:r>
          <w:rPr>
            <w:rFonts w:ascii="Bookman Old Style" w:eastAsia="Bookman Old Style" w:hAnsi="Bookman Old Style" w:cs="Bookman Old Style"/>
            <w:color w:val="0000FF"/>
            <w:sz w:val="28"/>
            <w:u w:val="single"/>
          </w:rPr>
          <w:t xml:space="preserve">части </w:t>
        </w:r>
        <w:r>
          <w:rPr>
            <w:color w:val="0000FF"/>
            <w:sz w:val="28"/>
            <w:u w:val="single"/>
          </w:rPr>
          <w:t>3</w:t>
        </w:r>
      </w:hyperlink>
      <w:r>
        <w:rPr>
          <w:sz w:val="28"/>
        </w:rPr>
        <w:t xml:space="preserve"> данной статьи), подлежат квалификации по </w:t>
      </w:r>
      <w:hyperlink r:id="rId7" w:anchor="dst2255" w:history="1">
        <w:r>
          <w:rPr>
            <w:rFonts w:ascii="Bookman Old Style" w:eastAsia="Bookman Old Style" w:hAnsi="Bookman Old Style" w:cs="Bookman Old Style"/>
            <w:color w:val="0000FF"/>
            <w:sz w:val="28"/>
            <w:u w:val="single"/>
          </w:rPr>
          <w:t xml:space="preserve">части </w:t>
        </w:r>
        <w:r>
          <w:rPr>
            <w:color w:val="0000FF"/>
            <w:sz w:val="28"/>
            <w:u w:val="single"/>
          </w:rPr>
          <w:t xml:space="preserve">4 </w:t>
        </w:r>
        <w:r>
          <w:rPr>
            <w:rFonts w:ascii="Bookman Old Style" w:eastAsia="Bookman Old Style" w:hAnsi="Bookman Old Style" w:cs="Bookman Old Style"/>
            <w:color w:val="0000FF"/>
            <w:sz w:val="28"/>
            <w:u w:val="single"/>
          </w:rPr>
          <w:t xml:space="preserve">статьи </w:t>
        </w:r>
        <w:r>
          <w:rPr>
            <w:color w:val="0000FF"/>
            <w:sz w:val="28"/>
            <w:u w:val="single"/>
          </w:rPr>
          <w:t>12.15</w:t>
        </w:r>
      </w:hyperlink>
      <w:r>
        <w:rPr>
          <w:sz w:val="28"/>
        </w:rPr>
        <w:t xml:space="preserve"> КоАП РФ. </w:t>
      </w:r>
    </w:p>
    <w:p w:rsidR="00D06A30">
      <w:pPr>
        <w:ind w:firstLine="720"/>
        <w:jc w:val="both"/>
      </w:pPr>
      <w:r>
        <w:rPr>
          <w:sz w:val="28"/>
        </w:rPr>
        <w:t>Движение по дороге с двусторонним движением в нарушение требований дорожных знаков 3.20 "Обгон запрещен", 3.22 "Обгон грузовым автомобилям запре</w:t>
      </w:r>
      <w:r>
        <w:rPr>
          <w:sz w:val="28"/>
        </w:rPr>
        <w:t>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w:t>
      </w:r>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D06A30">
      <w:pPr>
        <w:ind w:firstLine="720"/>
        <w:jc w:val="both"/>
      </w:pPr>
      <w:r>
        <w:rPr>
          <w:sz w:val="28"/>
        </w:rPr>
        <w:t xml:space="preserve">Согласно Приложению 2 к Правилам дорожного движения, утвержденных </w:t>
      </w:r>
      <w:hyperlink r:id="rId8" w:history="1">
        <w:r>
          <w:rPr>
            <w:color w:val="0000FF"/>
            <w:sz w:val="28"/>
            <w:u w:val="single"/>
          </w:rPr>
          <w:t>постановлением</w:t>
        </w:r>
      </w:hyperlink>
      <w:r>
        <w:rPr>
          <w:sz w:val="28"/>
        </w:rPr>
        <w:t xml:space="preserve"> Совета Министров - Правительства Российской Федерации от дата N 1090, горизонтальная разметка 1.1 - разделяет транспортные потоки противоположных направлений и обозначает границы </w:t>
      </w:r>
      <w:r>
        <w:rPr>
          <w:sz w:val="28"/>
        </w:rPr>
        <w:t xml:space="preserve">полос движения в </w:t>
      </w:r>
      <w:r>
        <w:rPr>
          <w:sz w:val="28"/>
        </w:rPr>
        <w:t>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D06A30">
      <w:pPr>
        <w:ind w:firstLine="708"/>
        <w:jc w:val="both"/>
      </w:pPr>
      <w:r>
        <w:rPr>
          <w:sz w:val="28"/>
        </w:rPr>
        <w:t xml:space="preserve">В силу </w:t>
      </w:r>
      <w:hyperlink r:id="rId9" w:history="1">
        <w:r>
          <w:rPr>
            <w:color w:val="0000FF"/>
            <w:sz w:val="28"/>
            <w:u w:val="single"/>
          </w:rPr>
          <w:t>пункта 9.1(1)</w:t>
        </w:r>
      </w:hyperlink>
      <w:r>
        <w:rPr>
          <w:sz w:val="28"/>
        </w:rPr>
        <w:t xml:space="preserve"> Пра</w:t>
      </w:r>
      <w:r>
        <w:rPr>
          <w:sz w:val="28"/>
        </w:rPr>
        <w:t>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w:t>
      </w:r>
      <w:r>
        <w:rPr>
          <w:sz w:val="28"/>
        </w:rPr>
        <w:t xml:space="preserve"> которой расположена слева.</w:t>
      </w:r>
    </w:p>
    <w:p w:rsidR="00D06A30">
      <w:pPr>
        <w:ind w:firstLine="708"/>
        <w:jc w:val="both"/>
      </w:pPr>
      <w:r>
        <w:rPr>
          <w:sz w:val="28"/>
        </w:rPr>
        <w:t>Лица, нарушившие Правила дорожного движения, несут ответственность в соответствии с действующим законодательством (</w:t>
      </w:r>
      <w:hyperlink r:id="rId10" w:history="1">
        <w:r>
          <w:rPr>
            <w:color w:val="0000FF"/>
            <w:sz w:val="28"/>
            <w:u w:val="single"/>
          </w:rPr>
          <w:t>пункт 1.6</w:t>
        </w:r>
      </w:hyperlink>
      <w:r>
        <w:rPr>
          <w:sz w:val="28"/>
        </w:rPr>
        <w:t>).</w:t>
      </w:r>
    </w:p>
    <w:p w:rsidR="00D06A30">
      <w:pPr>
        <w:ind w:firstLine="708"/>
        <w:jc w:val="both"/>
      </w:pPr>
      <w:r>
        <w:rPr>
          <w:sz w:val="28"/>
        </w:rPr>
        <w:t>Статьей 26.1 КоАП РФ установлено, чт</w:t>
      </w:r>
      <w:r>
        <w:rPr>
          <w:sz w:val="28"/>
        </w:rPr>
        <w:t>о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w:t>
      </w:r>
      <w:r>
        <w:rPr>
          <w:sz w:val="28"/>
        </w:rPr>
        <w:t>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w:t>
      </w:r>
      <w:r>
        <w:rPr>
          <w:sz w:val="28"/>
        </w:rPr>
        <w:t>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w:t>
      </w:r>
      <w:r>
        <w:rPr>
          <w:sz w:val="28"/>
        </w:rPr>
        <w:t>нарушения.</w:t>
      </w:r>
    </w:p>
    <w:p w:rsidR="00D06A30">
      <w:pPr>
        <w:ind w:firstLine="708"/>
        <w:jc w:val="both"/>
      </w:pPr>
      <w:r>
        <w:rPr>
          <w:sz w:val="28"/>
        </w:rPr>
        <w:t>В соответствии со ст. 26.2 КоАП РФ установлено,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w:t>
      </w:r>
      <w:r>
        <w:rPr>
          <w:sz w:val="28"/>
        </w:rPr>
        <w:t>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06A30">
      <w:pPr>
        <w:ind w:firstLine="708"/>
        <w:jc w:val="both"/>
      </w:pPr>
      <w:r>
        <w:rPr>
          <w:sz w:val="28"/>
        </w:rPr>
        <w:t>Эти данные устанавливаются протоколом</w:t>
      </w:r>
      <w:r>
        <w:rPr>
          <w:sz w:val="28"/>
        </w:rPr>
        <w:t xml:space="preserve">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w:t>
      </w:r>
      <w:r>
        <w:rPr>
          <w:sz w:val="28"/>
        </w:rPr>
        <w:t>а, иными документами, а также показаниями специальных технических средств, вещественными доказательствами.</w:t>
      </w:r>
    </w:p>
    <w:p w:rsidR="00D06A30">
      <w:pPr>
        <w:ind w:firstLine="708"/>
        <w:jc w:val="both"/>
      </w:pPr>
      <w:r>
        <w:rPr>
          <w:sz w:val="28"/>
        </w:rPr>
        <w:t>В ст. 28.2 КоАП РФ подробно регламентирована процедура составления протокола об административном правонарушении, в связи с чем, протокол является осн</w:t>
      </w:r>
      <w:r>
        <w:rPr>
          <w:sz w:val="28"/>
        </w:rPr>
        <w:t>овной формой фиксации доказательств по делу об административном правонарушении.</w:t>
      </w:r>
    </w:p>
    <w:p w:rsidR="00D06A30">
      <w:pPr>
        <w:ind w:firstLine="708"/>
        <w:jc w:val="both"/>
      </w:pPr>
      <w:r>
        <w:rPr>
          <w:sz w:val="28"/>
        </w:rPr>
        <w:t>Судом установлено и как следует из протокола об административном правонарушении 23 АП телефон от дата, он был составлен в отношении Кариевой Н.В. за то, что она дата в время на</w:t>
      </w:r>
      <w:r>
        <w:rPr>
          <w:sz w:val="28"/>
        </w:rPr>
        <w:t xml:space="preserve"> автодороге А290, 91 км + 100 м, управляя транспортным средством – автомобилем марки «Exeed TXL», </w:t>
      </w:r>
      <w:r>
        <w:rPr>
          <w:sz w:val="28"/>
        </w:rPr>
        <w:t>государственный регистрационный знак М608ОН82, принадлежащим фио, в нарушение требований п. п. 1.3, 9.1(1) ПДД РФ, при совершении маневра обгона транспортного</w:t>
      </w:r>
      <w:r>
        <w:rPr>
          <w:sz w:val="28"/>
        </w:rPr>
        <w:t xml:space="preserve"> средства, совершила выезд на полосу, предназначенную для встречного движения, в зоне действия дорожного знака 3.20, с пересечением сплошной линии дорожной разметки 1.1, разделяющую транспортные потоки в противоположных направлениях, тем самым совершила ад</w:t>
      </w:r>
      <w:r>
        <w:rPr>
          <w:sz w:val="28"/>
        </w:rPr>
        <w:t xml:space="preserve">министративное правонарушение, ответственность за которое предусмотренное ч. 4 ст. 12.15 КоАП РФ. </w:t>
      </w:r>
    </w:p>
    <w:p w:rsidR="00D06A30">
      <w:pPr>
        <w:ind w:firstLine="708"/>
        <w:jc w:val="both"/>
      </w:pPr>
      <w:r>
        <w:rPr>
          <w:sz w:val="28"/>
        </w:rPr>
        <w:t>Обстоятельства выезда отношении Кариевой Н.В. дата в время на автодороге А290, 91 км + 100 м, в нарушение ПДД РФ на полосу, предназначенную для встречного дв</w:t>
      </w:r>
      <w:r>
        <w:rPr>
          <w:sz w:val="28"/>
        </w:rPr>
        <w:t>ижения, о которых идет речь в протоколе об административном правонарушении, подтверждаются копией общей временной схемы № 2 организации движения на период ремонта автомобильной дороги, а также видеозаписью совершения административного правонарушения, из ко</w:t>
      </w:r>
      <w:r>
        <w:rPr>
          <w:sz w:val="28"/>
        </w:rPr>
        <w:t>торых усматривается совершение ею выезда на полосу встречного движения с пересечением сплошной линии дорожной разметки 1.1, разделяющей транспортные потоки в противоположных направлениях, в зоне действия дорожного знака 3.20.</w:t>
      </w:r>
    </w:p>
    <w:p w:rsidR="00D06A30">
      <w:pPr>
        <w:ind w:firstLine="708"/>
        <w:jc w:val="both"/>
      </w:pPr>
      <w:r>
        <w:rPr>
          <w:sz w:val="28"/>
        </w:rPr>
        <w:t xml:space="preserve">Письменные доказательства суд </w:t>
      </w:r>
      <w:r>
        <w:rPr>
          <w:sz w:val="28"/>
        </w:rPr>
        <w:t xml:space="preserve">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данные и имеют </w:t>
      </w:r>
      <w:r>
        <w:rPr>
          <w:sz w:val="28"/>
        </w:rPr>
        <w:t xml:space="preserve">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 </w:t>
      </w:r>
    </w:p>
    <w:p w:rsidR="00D06A30">
      <w:pPr>
        <w:ind w:firstLine="708"/>
        <w:jc w:val="both"/>
      </w:pPr>
      <w:r>
        <w:rPr>
          <w:sz w:val="28"/>
        </w:rPr>
        <w:t>Данные доказательства соответствуют действую</w:t>
      </w:r>
      <w:r>
        <w:rPr>
          <w:sz w:val="28"/>
        </w:rPr>
        <w:t>щим нормам Кодекса РФ об административных правонарушениях, нарушений закона при их составлении, которые могли бы повлечь признание их недопустимыми доказательствами по делу, суд не усматривает, в связи с чем, признает их относимыми и допустимыми, а в своей</w:t>
      </w:r>
      <w:r>
        <w:rPr>
          <w:sz w:val="28"/>
        </w:rPr>
        <w:t xml:space="preserve"> совокупности - достаточными для установления вины Кариевой Н.В. в совершении вышеуказанного административного правонарушения.</w:t>
      </w:r>
    </w:p>
    <w:p w:rsidR="00D06A30">
      <w:pPr>
        <w:ind w:firstLine="708"/>
        <w:jc w:val="both"/>
      </w:pPr>
      <w:r>
        <w:rPr>
          <w:sz w:val="28"/>
        </w:rPr>
        <w:t>Учитывая изложенное выше становится очевидным, что ответственность по ч. 4 ст. 12.15 КоАП РФ наступает независимо от того, в како</w:t>
      </w:r>
      <w:r>
        <w:rPr>
          <w:sz w:val="28"/>
        </w:rPr>
        <w:t>й момент выезда на полосу, предназначенную для встречного движения, транспортное средство располагалось на ней в нарушение ПДД РФ.</w:t>
      </w:r>
    </w:p>
    <w:p w:rsidR="00D06A30">
      <w:pPr>
        <w:ind w:firstLine="708"/>
        <w:jc w:val="both"/>
      </w:pPr>
      <w:r>
        <w:rPr>
          <w:sz w:val="28"/>
        </w:rPr>
        <w:t>Таким образом, Кариева Н.В., совершая маневр и выезжая на полосу, предназначенную для встречного движения, нарушила требовани</w:t>
      </w:r>
      <w:r>
        <w:rPr>
          <w:sz w:val="28"/>
        </w:rPr>
        <w:t xml:space="preserve">я дорожной разметки 1.1, разделяющей транспортные потоки противоположных направлений, обозначающей границы проезжей части, на которые выезд запрещен, и требования п. 1.3 ПДД РФ, согласно которым участники дорожного </w:t>
      </w:r>
      <w:r>
        <w:rPr>
          <w:sz w:val="28"/>
        </w:rPr>
        <w:t>движения обязаны знать и соблюдать относя</w:t>
      </w:r>
      <w:r>
        <w:rPr>
          <w:sz w:val="28"/>
        </w:rPr>
        <w:t>щиеся к ним требования Правил, сигналов светофоров, знаков и разметки.</w:t>
      </w:r>
    </w:p>
    <w:p w:rsidR="00D06A30">
      <w:pPr>
        <w:ind w:firstLine="708"/>
        <w:jc w:val="both"/>
      </w:pPr>
      <w:r>
        <w:rPr>
          <w:sz w:val="28"/>
        </w:rPr>
        <w:t>Согласно Определению Конституционного суда РФ от дата № 71-0-0 протокол об административном правонарушении, иные протоколы не предрешают вопроса о виновности лица, привлекаемого к админ</w:t>
      </w:r>
      <w:r>
        <w:rPr>
          <w:sz w:val="28"/>
        </w:rPr>
        <w:t>истративной ответственности. Никакие доказательства не могут иметь заранее установленной силы.</w:t>
      </w:r>
    </w:p>
    <w:p w:rsidR="00D06A30">
      <w:pPr>
        <w:ind w:firstLine="708"/>
        <w:jc w:val="both"/>
      </w:pPr>
      <w:r>
        <w:rPr>
          <w:sz w:val="28"/>
        </w:rPr>
        <w:t>Оснований сомневаться в достоверности указанных документов у суда не имеется, поскольку они составлены уполномоченным на то должностным лицом в соответствии с тр</w:t>
      </w:r>
      <w:r>
        <w:rPr>
          <w:sz w:val="28"/>
        </w:rPr>
        <w:t>ебованиями, предусмотренными КоАП РФ.</w:t>
      </w:r>
    </w:p>
    <w:p w:rsidR="00D06A30">
      <w:pPr>
        <w:jc w:val="both"/>
      </w:pPr>
      <w:r>
        <w:rPr>
          <w:sz w:val="28"/>
        </w:rPr>
        <w:t>При таких обстоятельствах в действиях Кариевой Н.В. имеется состав правонарушения, предусмотренного ч. 4 ст. 12.15 КоАП РФ, а именно: выезд в нарушение Правил дорожного движения на полосу, предназначенную для встречног</w:t>
      </w:r>
      <w:r>
        <w:rPr>
          <w:sz w:val="28"/>
        </w:rPr>
        <w:t xml:space="preserve">о движения за исключением случаев, предусмотренных </w:t>
      </w:r>
      <w:hyperlink r:id="rId11" w:history="1">
        <w:r>
          <w:rPr>
            <w:color w:val="0000FF"/>
            <w:sz w:val="28"/>
            <w:u w:val="single"/>
          </w:rPr>
          <w:t>частью 3</w:t>
        </w:r>
      </w:hyperlink>
      <w:r>
        <w:rPr>
          <w:sz w:val="28"/>
        </w:rPr>
        <w:t xml:space="preserve"> настоящей статьи.</w:t>
      </w:r>
    </w:p>
    <w:p w:rsidR="00D06A30">
      <w:pPr>
        <w:ind w:firstLine="708"/>
        <w:jc w:val="both"/>
      </w:pPr>
      <w:r>
        <w:rPr>
          <w:sz w:val="28"/>
        </w:rPr>
        <w:t>Требования данной нормы, с учётом установленных</w:t>
      </w:r>
      <w:r>
        <w:rPr>
          <w:sz w:val="28"/>
        </w:rPr>
        <w:t xml:space="preserve"> по делу обстоятельств, Кариевой Н.В. не соблюдены.</w:t>
      </w:r>
    </w:p>
    <w:p w:rsidR="00D06A30">
      <w:pPr>
        <w:ind w:firstLine="708"/>
        <w:jc w:val="both"/>
      </w:pPr>
      <w:r>
        <w:rPr>
          <w:sz w:val="28"/>
        </w:rPr>
        <w:t xml:space="preserve">Противоречий в материалах дела или сомнений относительно виновности Кариевой Н.В. в совершении правонарушения, предусмотренного </w:t>
      </w:r>
      <w:hyperlink r:id="rId12" w:history="1">
        <w:r>
          <w:rPr>
            <w:color w:val="0000FF"/>
            <w:sz w:val="28"/>
            <w:u w:val="single"/>
          </w:rPr>
          <w:t>ч. 4 ст. 12.15</w:t>
        </w:r>
      </w:hyperlink>
      <w:r>
        <w:rPr>
          <w:sz w:val="28"/>
        </w:rPr>
        <w:t xml:space="preserve"> КоАП РФ, не имеется.</w:t>
      </w:r>
    </w:p>
    <w:p w:rsidR="00D06A30">
      <w:pPr>
        <w:ind w:firstLine="708"/>
        <w:jc w:val="both"/>
      </w:pPr>
      <w:r>
        <w:rPr>
          <w:sz w:val="28"/>
        </w:rPr>
        <w:t>Доказательства по делу являются допустимыми.</w:t>
      </w:r>
    </w:p>
    <w:p w:rsidR="00D06A30">
      <w:pPr>
        <w:ind w:firstLine="708"/>
        <w:jc w:val="both"/>
      </w:pPr>
      <w:r>
        <w:rPr>
          <w:sz w:val="28"/>
        </w:rPr>
        <w:t>При рассмотрении дела об административном правонарушении установлены все юридически значимые обстоятельства совершения админ</w:t>
      </w:r>
      <w:r>
        <w:rPr>
          <w:sz w:val="28"/>
        </w:rPr>
        <w:t xml:space="preserve">истративного правонарушения. </w:t>
      </w:r>
    </w:p>
    <w:p w:rsidR="00D06A30">
      <w:pPr>
        <w:ind w:firstLine="708"/>
        <w:jc w:val="both"/>
      </w:pPr>
      <w:r>
        <w:rPr>
          <w:sz w:val="28"/>
        </w:rPr>
        <w:t xml:space="preserve">Выводы о виновности Кариевой Н.В. были сделаны на основании всестороннего, полного и объективного исследования собранных по делу доказательств, которые были оценены судом в совокупности на предмет достоверности, достаточности </w:t>
      </w:r>
      <w:r>
        <w:rPr>
          <w:sz w:val="28"/>
        </w:rPr>
        <w:t xml:space="preserve">и допустимости в соответствии с требованиями статьи 26.11 КоАП РФ. </w:t>
      </w:r>
    </w:p>
    <w:p w:rsidR="00D06A30">
      <w:pPr>
        <w:ind w:firstLine="708"/>
        <w:jc w:val="both"/>
      </w:pPr>
      <w:r>
        <w:rPr>
          <w:sz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w:t>
      </w:r>
      <w:r>
        <w:rPr>
          <w:sz w:val="28"/>
        </w:rPr>
        <w:t>ие, обстоятельства, смягчающие и отягчающие административную ответственность.</w:t>
      </w:r>
    </w:p>
    <w:p w:rsidR="00D06A30">
      <w:pPr>
        <w:ind w:firstLine="708"/>
        <w:jc w:val="both"/>
      </w:pPr>
      <w:r>
        <w:rPr>
          <w:sz w:val="28"/>
        </w:rPr>
        <w:t xml:space="preserve">Обстоятельств, предусмотренных </w:t>
      </w:r>
      <w:hyperlink r:id="rId13" w:anchor="/document/12125267/entry/245" w:history="1">
        <w:r>
          <w:rPr>
            <w:color w:val="0000FF"/>
            <w:sz w:val="28"/>
            <w:u w:val="single"/>
          </w:rPr>
          <w:t>ст. 24.5</w:t>
        </w:r>
      </w:hyperlink>
      <w:r>
        <w:rPr>
          <w:sz w:val="28"/>
        </w:rPr>
        <w:t xml:space="preserve"> КоАП РФ, исключающих производство по делу, мировым судьей не ус</w:t>
      </w:r>
      <w:r>
        <w:rPr>
          <w:sz w:val="28"/>
        </w:rPr>
        <w:t xml:space="preserve">тановлено. </w:t>
      </w:r>
    </w:p>
    <w:p w:rsidR="00D06A30">
      <w:pPr>
        <w:ind w:firstLine="708"/>
        <w:jc w:val="both"/>
      </w:pPr>
      <w:r>
        <w:rPr>
          <w:sz w:val="28"/>
        </w:rPr>
        <w:t xml:space="preserve">Обстоятельством, смягчающим административную ответственность в соответствии со ст. 4.2 КоАП РФ, мировой судьей признает полное признание вины. </w:t>
      </w:r>
    </w:p>
    <w:p w:rsidR="00D06A30">
      <w:pPr>
        <w:ind w:firstLine="708"/>
        <w:jc w:val="both"/>
      </w:pPr>
      <w:r>
        <w:rPr>
          <w:sz w:val="28"/>
        </w:rPr>
        <w:t xml:space="preserve">Обстоятельств, отягчающих административную ответственность в соответствии со ст. 4.3 КоАП РФ, </w:t>
      </w:r>
      <w:r>
        <w:rPr>
          <w:sz w:val="28"/>
        </w:rPr>
        <w:t>мировым судьей не установлено.</w:t>
      </w:r>
    </w:p>
    <w:p w:rsidR="00D06A30">
      <w:pPr>
        <w:ind w:firstLine="708"/>
        <w:jc w:val="both"/>
      </w:pPr>
      <w:r>
        <w:rPr>
          <w:sz w:val="28"/>
        </w:rPr>
        <w:t>Принимая во внимание характер и обстоятельства совершенного административного правонарушения, объектом которого является безопасность дорожного движения, грубое нарушение Правил дорожного движения, представляющее повышенную о</w:t>
      </w:r>
      <w:r>
        <w:rPr>
          <w:sz w:val="28"/>
        </w:rPr>
        <w:t>бщественную опасность, создающее угрозу для других участников дорожного движения, о чем свидетельствуют многочисленные дорожно-транспортные происшествия с тяжкими последствиями, случившиеся в результате подобных нарушений Правил дорожного движения, при отс</w:t>
      </w:r>
      <w:r>
        <w:rPr>
          <w:sz w:val="28"/>
        </w:rPr>
        <w:t>утствии вредных последствий, не причинивших вред здоровью и крупный ущерб, наличие обстоятельства, смягчающего административную ответственность, отсутствие обстоятельств, отягчающих административную ответственность, принимая во внимание данные о личности К</w:t>
      </w:r>
      <w:r>
        <w:rPr>
          <w:sz w:val="28"/>
        </w:rPr>
        <w:t>ариевой Н.В., а также, учитывая имущественное положение лица, привлекаемого к административной ответственности, мировой судья пришел к выводу о возможности назначения административного наказания в виде административного штрафа.</w:t>
      </w:r>
    </w:p>
    <w:p w:rsidR="00D06A30">
      <w:pPr>
        <w:ind w:firstLine="708"/>
        <w:jc w:val="both"/>
      </w:pPr>
      <w:r>
        <w:rPr>
          <w:sz w:val="28"/>
        </w:rPr>
        <w:t>На основании изложенного, ру</w:t>
      </w:r>
      <w:r>
        <w:rPr>
          <w:sz w:val="28"/>
        </w:rPr>
        <w:t>ководствуясь ст. ст. 29.9, 29.10, 29.11 КоАП РФ, мировой судья,</w:t>
      </w:r>
    </w:p>
    <w:p w:rsidR="00D06A30">
      <w:pPr>
        <w:ind w:firstLine="708"/>
        <w:jc w:val="center"/>
      </w:pPr>
      <w:r>
        <w:rPr>
          <w:b/>
          <w:sz w:val="28"/>
        </w:rPr>
        <w:t>ПОСТАНОВИЛ:</w:t>
      </w:r>
    </w:p>
    <w:p w:rsidR="00D06A30">
      <w:pPr>
        <w:ind w:firstLine="708"/>
        <w:jc w:val="both"/>
      </w:pPr>
      <w:r>
        <w:rPr>
          <w:b/>
          <w:sz w:val="28"/>
        </w:rPr>
        <w:t>Кариеву Надежду Владимировну</w:t>
      </w:r>
      <w:r>
        <w:rPr>
          <w:sz w:val="28"/>
        </w:rPr>
        <w:t xml:space="preserve"> признать виновной в совершении административного правонарушения, предусмотренного ч. 4 ст. 12.15 Кодекса Российской Федерации об административных право</w:t>
      </w:r>
      <w:r>
        <w:rPr>
          <w:sz w:val="28"/>
        </w:rPr>
        <w:t>нарушениях, и назначить ей административное наказание в виде штрафа в размере сумма.</w:t>
      </w:r>
    </w:p>
    <w:p w:rsidR="00D06A30">
      <w:pPr>
        <w:jc w:val="both"/>
      </w:pPr>
      <w:r>
        <w:rPr>
          <w:sz w:val="28"/>
        </w:rPr>
        <w:t>Штраф подлежит уплате по реквизитам: получатель платежа: УФК по адрес (Отдел МВД России по адрес), КПП телефон, ИНН телефон, ОКТМО телефон, р/сч. 03100643000000011800, бан</w:t>
      </w:r>
      <w:r>
        <w:rPr>
          <w:sz w:val="28"/>
        </w:rPr>
        <w:t>к получателя: ЮЖНОЕ наименование организации//УФК по адрес, БИК телефон, кор./сч. 40102810945370000010, КБК 18811601123010001140, УИН 18810423240530003189, назначение платежа – административный штраф.</w:t>
      </w:r>
    </w:p>
    <w:p w:rsidR="00D06A30">
      <w:pPr>
        <w:ind w:firstLine="708"/>
        <w:jc w:val="both"/>
      </w:pPr>
      <w:r>
        <w:rPr>
          <w:sz w:val="28"/>
        </w:rPr>
        <w:t>Квитанцию об оплате административного штрафа следует пр</w:t>
      </w:r>
      <w:r>
        <w:rPr>
          <w:sz w:val="28"/>
        </w:rPr>
        <w:t>едставить в судебный участок № 72 Сакского судебного района (адрес и городской адрес) адрес, расположенном по адресу: адрес, адрес.</w:t>
      </w:r>
    </w:p>
    <w:p w:rsidR="00D06A30">
      <w:pPr>
        <w:ind w:firstLine="708"/>
        <w:jc w:val="both"/>
      </w:pPr>
      <w:r>
        <w:rPr>
          <w:sz w:val="28"/>
        </w:rPr>
        <w:t>Согласно ст. 32.2 ч.1 КоАП РФ, административный штраф должен быть уплачен в полном размере лицом, привлеченным к администрат</w:t>
      </w:r>
      <w:r>
        <w:rPr>
          <w:sz w:val="28"/>
        </w:rPr>
        <w:t xml:space="preserve">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Pr>
            <w:color w:val="0000FF"/>
            <w:sz w:val="28"/>
            <w:u w:val="single"/>
          </w:rPr>
          <w:t>частью 1.1</w:t>
        </w:r>
      </w:hyperlink>
      <w:r>
        <w:rPr>
          <w:sz w:val="28"/>
        </w:rPr>
        <w:t xml:space="preserve"> или </w:t>
      </w:r>
      <w:hyperlink r:id="rId15" w:history="1">
        <w:r>
          <w:rPr>
            <w:color w:val="0000FF"/>
            <w:sz w:val="28"/>
            <w:u w:val="single"/>
          </w:rPr>
          <w:t>1.3</w:t>
        </w:r>
      </w:hyperlink>
      <w:r>
        <w:rPr>
          <w:sz w:val="28"/>
        </w:rPr>
        <w:t xml:space="preserve"> настоящей статьи, либо со дня истечения срока отсрочки или сро</w:t>
      </w:r>
      <w:r>
        <w:rPr>
          <w:sz w:val="28"/>
        </w:rPr>
        <w:t xml:space="preserve">ка рассрочки, предусмотренных </w:t>
      </w:r>
      <w:hyperlink r:id="rId16" w:history="1">
        <w:r>
          <w:rPr>
            <w:color w:val="0000FF"/>
            <w:sz w:val="28"/>
            <w:u w:val="single"/>
          </w:rPr>
          <w:t>статьей 31.5</w:t>
        </w:r>
      </w:hyperlink>
      <w:r>
        <w:rPr>
          <w:sz w:val="28"/>
        </w:rPr>
        <w:t xml:space="preserve"> настоящего Кодекса.</w:t>
      </w:r>
    </w:p>
    <w:p w:rsidR="00D06A30">
      <w:pPr>
        <w:ind w:firstLine="708"/>
        <w:jc w:val="both"/>
      </w:pPr>
      <w:r>
        <w:rPr>
          <w:sz w:val="28"/>
        </w:rPr>
        <w:t xml:space="preserve">Согласно ст. 32.2 ч. 1.3 КоАП РФ при уплате административного </w:t>
      </w:r>
      <w:r>
        <w:rPr>
          <w:sz w:val="28"/>
        </w:rPr>
        <w:t xml:space="preserve">штрафа лицом, привлеченным к административной ответственности за совершение административного правонарушения, предусмотренного </w:t>
      </w:r>
      <w:hyperlink r:id="rId17" w:anchor="dst100915" w:history="1">
        <w:r>
          <w:rPr>
            <w:rFonts w:ascii="Bookman Old Style" w:eastAsia="Bookman Old Style" w:hAnsi="Bookman Old Style" w:cs="Bookman Old Style"/>
            <w:color w:val="0000FF"/>
            <w:sz w:val="28"/>
            <w:u w:val="single"/>
          </w:rPr>
          <w:t>глав</w:t>
        </w:r>
        <w:r>
          <w:rPr>
            <w:rFonts w:ascii="Bookman Old Style" w:eastAsia="Bookman Old Style" w:hAnsi="Bookman Old Style" w:cs="Bookman Old Style"/>
            <w:color w:val="0000FF"/>
            <w:sz w:val="28"/>
            <w:u w:val="single"/>
          </w:rPr>
          <w:t xml:space="preserve">ой </w:t>
        </w:r>
        <w:r>
          <w:rPr>
            <w:color w:val="0000FF"/>
            <w:sz w:val="28"/>
            <w:u w:val="single"/>
          </w:rPr>
          <w:t>12</w:t>
        </w:r>
      </w:hyperlink>
      <w:r>
        <w:rPr>
          <w:sz w:val="28"/>
        </w:rPr>
        <w:t xml:space="preserve"> настоящего Кодекса, за исключением административных правонарушений, </w:t>
      </w:r>
      <w:r>
        <w:rPr>
          <w:sz w:val="28"/>
        </w:rPr>
        <w:t xml:space="preserve">предусмотренных </w:t>
      </w:r>
      <w:hyperlink r:id="rId18" w:anchor="dst4255" w:history="1">
        <w:r>
          <w:rPr>
            <w:rFonts w:ascii="Bookman Old Style" w:eastAsia="Bookman Old Style" w:hAnsi="Bookman Old Style" w:cs="Bookman Old Style"/>
            <w:color w:val="0000FF"/>
            <w:sz w:val="28"/>
            <w:u w:val="single"/>
          </w:rPr>
          <w:t xml:space="preserve">частью </w:t>
        </w:r>
        <w:r>
          <w:rPr>
            <w:color w:val="0000FF"/>
            <w:sz w:val="28"/>
            <w:u w:val="single"/>
          </w:rPr>
          <w:t xml:space="preserve">1.1 </w:t>
        </w:r>
        <w:r>
          <w:rPr>
            <w:rFonts w:ascii="Bookman Old Style" w:eastAsia="Bookman Old Style" w:hAnsi="Bookman Old Style" w:cs="Bookman Old Style"/>
            <w:color w:val="0000FF"/>
            <w:sz w:val="28"/>
            <w:u w:val="single"/>
          </w:rPr>
          <w:t xml:space="preserve">статьи </w:t>
        </w:r>
        <w:r>
          <w:rPr>
            <w:color w:val="0000FF"/>
            <w:sz w:val="28"/>
            <w:u w:val="single"/>
          </w:rPr>
          <w:t>12.1</w:t>
        </w:r>
      </w:hyperlink>
      <w:r>
        <w:rPr>
          <w:sz w:val="28"/>
        </w:rPr>
        <w:t xml:space="preserve">, </w:t>
      </w:r>
      <w:hyperlink r:id="rId19" w:anchor="dst4267" w:history="1">
        <w:r>
          <w:rPr>
            <w:rFonts w:ascii="Bookman Old Style" w:eastAsia="Bookman Old Style" w:hAnsi="Bookman Old Style" w:cs="Bookman Old Style"/>
            <w:color w:val="0000FF"/>
            <w:sz w:val="28"/>
            <w:u w:val="single"/>
          </w:rPr>
          <w:t xml:space="preserve">частями </w:t>
        </w:r>
        <w:r>
          <w:rPr>
            <w:color w:val="0000FF"/>
            <w:sz w:val="28"/>
            <w:u w:val="single"/>
          </w:rPr>
          <w:t>2</w:t>
        </w:r>
      </w:hyperlink>
      <w:r>
        <w:rPr>
          <w:sz w:val="28"/>
        </w:rPr>
        <w:t xml:space="preserve"> и </w:t>
      </w:r>
      <w:hyperlink r:id="rId19" w:anchor="dst9982" w:history="1">
        <w:r>
          <w:rPr>
            <w:color w:val="0000FF"/>
            <w:sz w:val="28"/>
            <w:u w:val="single"/>
          </w:rPr>
          <w:t xml:space="preserve">4 </w:t>
        </w:r>
        <w:r>
          <w:rPr>
            <w:rFonts w:ascii="Bookman Old Style" w:eastAsia="Bookman Old Style" w:hAnsi="Bookman Old Style" w:cs="Bookman Old Style"/>
            <w:color w:val="0000FF"/>
            <w:sz w:val="28"/>
            <w:u w:val="single"/>
          </w:rPr>
          <w:t>статьи</w:t>
        </w:r>
        <w:r>
          <w:rPr>
            <w:rFonts w:ascii="Bookman Old Style" w:eastAsia="Bookman Old Style" w:hAnsi="Bookman Old Style" w:cs="Bookman Old Style"/>
            <w:color w:val="0000FF"/>
            <w:sz w:val="28"/>
            <w:u w:val="single"/>
          </w:rPr>
          <w:t xml:space="preserve"> </w:t>
        </w:r>
        <w:r>
          <w:rPr>
            <w:color w:val="0000FF"/>
            <w:sz w:val="28"/>
            <w:u w:val="single"/>
          </w:rPr>
          <w:t>12.7</w:t>
        </w:r>
      </w:hyperlink>
      <w:r>
        <w:rPr>
          <w:sz w:val="28"/>
        </w:rPr>
        <w:t xml:space="preserve">, </w:t>
      </w:r>
      <w:hyperlink r:id="rId20" w:anchor="dst4270" w:history="1">
        <w:r>
          <w:rPr>
            <w:rFonts w:ascii="Bookman Old Style" w:eastAsia="Bookman Old Style" w:hAnsi="Bookman Old Style" w:cs="Bookman Old Style"/>
            <w:color w:val="0000FF"/>
            <w:sz w:val="28"/>
            <w:u w:val="single"/>
          </w:rPr>
          <w:t xml:space="preserve">статьей </w:t>
        </w:r>
        <w:r>
          <w:rPr>
            <w:color w:val="0000FF"/>
            <w:sz w:val="28"/>
            <w:u w:val="single"/>
          </w:rPr>
          <w:t>12.8</w:t>
        </w:r>
      </w:hyperlink>
      <w:r>
        <w:rPr>
          <w:sz w:val="28"/>
        </w:rPr>
        <w:t xml:space="preserve">, </w:t>
      </w:r>
      <w:hyperlink r:id="rId21" w:anchor="dst4285" w:history="1">
        <w:r>
          <w:rPr>
            <w:rFonts w:ascii="Bookman Old Style" w:eastAsia="Bookman Old Style" w:hAnsi="Bookman Old Style" w:cs="Bookman Old Style"/>
            <w:color w:val="0000FF"/>
            <w:sz w:val="28"/>
            <w:u w:val="single"/>
          </w:rPr>
          <w:t xml:space="preserve">частями </w:t>
        </w:r>
        <w:r>
          <w:rPr>
            <w:color w:val="0000FF"/>
            <w:sz w:val="28"/>
            <w:u w:val="single"/>
          </w:rPr>
          <w:t>6</w:t>
        </w:r>
      </w:hyperlink>
      <w:r>
        <w:rPr>
          <w:sz w:val="28"/>
        </w:rPr>
        <w:t xml:space="preserve"> и </w:t>
      </w:r>
      <w:hyperlink r:id="rId21" w:anchor="dst4287" w:history="1">
        <w:r>
          <w:rPr>
            <w:color w:val="0000FF"/>
            <w:sz w:val="28"/>
            <w:u w:val="single"/>
          </w:rPr>
          <w:t xml:space="preserve">7 </w:t>
        </w:r>
        <w:r>
          <w:rPr>
            <w:rFonts w:ascii="Bookman Old Style" w:eastAsia="Bookman Old Style" w:hAnsi="Bookman Old Style" w:cs="Bookman Old Style"/>
            <w:color w:val="0000FF"/>
            <w:sz w:val="28"/>
            <w:u w:val="single"/>
          </w:rPr>
          <w:t xml:space="preserve">статьи </w:t>
        </w:r>
        <w:r>
          <w:rPr>
            <w:color w:val="0000FF"/>
            <w:sz w:val="28"/>
            <w:u w:val="single"/>
          </w:rPr>
          <w:t>12.9</w:t>
        </w:r>
      </w:hyperlink>
      <w:r>
        <w:rPr>
          <w:sz w:val="28"/>
        </w:rPr>
        <w:t xml:space="preserve">, </w:t>
      </w:r>
      <w:hyperlink r:id="rId22" w:anchor="dst100970" w:history="1">
        <w:r>
          <w:rPr>
            <w:rFonts w:ascii="Bookman Old Style" w:eastAsia="Bookman Old Style" w:hAnsi="Bookman Old Style" w:cs="Bookman Old Style"/>
            <w:color w:val="0000FF"/>
            <w:sz w:val="28"/>
            <w:u w:val="single"/>
          </w:rPr>
          <w:t xml:space="preserve">статьей </w:t>
        </w:r>
        <w:r>
          <w:rPr>
            <w:color w:val="0000FF"/>
            <w:sz w:val="28"/>
            <w:u w:val="single"/>
          </w:rPr>
          <w:t>12.10</w:t>
        </w:r>
      </w:hyperlink>
      <w:r>
        <w:rPr>
          <w:sz w:val="28"/>
        </w:rPr>
        <w:t xml:space="preserve">, </w:t>
      </w:r>
      <w:hyperlink r:id="rId23" w:anchor="dst4294" w:history="1">
        <w:r>
          <w:rPr>
            <w:rFonts w:ascii="Bookman Old Style" w:eastAsia="Bookman Old Style" w:hAnsi="Bookman Old Style" w:cs="Bookman Old Style"/>
            <w:color w:val="0000FF"/>
            <w:sz w:val="28"/>
            <w:u w:val="single"/>
          </w:rPr>
          <w:t xml:space="preserve">частью </w:t>
        </w:r>
        <w:r>
          <w:rPr>
            <w:color w:val="0000FF"/>
            <w:sz w:val="28"/>
            <w:u w:val="single"/>
          </w:rPr>
          <w:t xml:space="preserve">3 </w:t>
        </w:r>
        <w:r>
          <w:rPr>
            <w:rFonts w:ascii="Bookman Old Style" w:eastAsia="Bookman Old Style" w:hAnsi="Bookman Old Style" w:cs="Bookman Old Style"/>
            <w:color w:val="0000FF"/>
            <w:sz w:val="28"/>
            <w:u w:val="single"/>
          </w:rPr>
          <w:t xml:space="preserve">статьи </w:t>
        </w:r>
        <w:r>
          <w:rPr>
            <w:color w:val="0000FF"/>
            <w:sz w:val="28"/>
            <w:u w:val="single"/>
          </w:rPr>
          <w:t>12.12</w:t>
        </w:r>
      </w:hyperlink>
      <w:r>
        <w:rPr>
          <w:sz w:val="28"/>
        </w:rPr>
        <w:t xml:space="preserve">, </w:t>
      </w:r>
      <w:hyperlink r:id="rId24" w:anchor="dst3839" w:history="1">
        <w:r>
          <w:rPr>
            <w:rFonts w:ascii="Bookman Old Style" w:eastAsia="Bookman Old Style" w:hAnsi="Bookman Old Style" w:cs="Bookman Old Style"/>
            <w:color w:val="0000FF"/>
            <w:sz w:val="28"/>
            <w:u w:val="single"/>
          </w:rPr>
          <w:t xml:space="preserve">частью </w:t>
        </w:r>
        <w:r>
          <w:rPr>
            <w:color w:val="0000FF"/>
            <w:sz w:val="28"/>
            <w:u w:val="single"/>
          </w:rPr>
          <w:t xml:space="preserve">5 </w:t>
        </w:r>
        <w:r>
          <w:rPr>
            <w:rFonts w:ascii="Bookman Old Style" w:eastAsia="Bookman Old Style" w:hAnsi="Bookman Old Style" w:cs="Bookman Old Style"/>
            <w:color w:val="0000FF"/>
            <w:sz w:val="28"/>
            <w:u w:val="single"/>
          </w:rPr>
          <w:t xml:space="preserve">статьи </w:t>
        </w:r>
        <w:r>
          <w:rPr>
            <w:color w:val="0000FF"/>
            <w:sz w:val="28"/>
            <w:u w:val="single"/>
          </w:rPr>
          <w:t>12.15</w:t>
        </w:r>
      </w:hyperlink>
      <w:r>
        <w:rPr>
          <w:sz w:val="28"/>
        </w:rPr>
        <w:t xml:space="preserve">, </w:t>
      </w:r>
      <w:hyperlink r:id="rId25" w:anchor="dst3841" w:history="1">
        <w:r>
          <w:rPr>
            <w:rFonts w:ascii="Bookman Old Style" w:eastAsia="Bookman Old Style" w:hAnsi="Bookman Old Style" w:cs="Bookman Old Style"/>
            <w:color w:val="0000FF"/>
            <w:sz w:val="28"/>
            <w:u w:val="single"/>
          </w:rPr>
          <w:t xml:space="preserve">частью </w:t>
        </w:r>
        <w:r>
          <w:rPr>
            <w:color w:val="0000FF"/>
            <w:sz w:val="28"/>
            <w:u w:val="single"/>
          </w:rPr>
          <w:t xml:space="preserve">3.1 </w:t>
        </w:r>
        <w:r>
          <w:rPr>
            <w:rFonts w:ascii="Bookman Old Style" w:eastAsia="Bookman Old Style" w:hAnsi="Bookman Old Style" w:cs="Bookman Old Style"/>
            <w:color w:val="0000FF"/>
            <w:sz w:val="28"/>
            <w:u w:val="single"/>
          </w:rPr>
          <w:t xml:space="preserve">статьи </w:t>
        </w:r>
        <w:r>
          <w:rPr>
            <w:color w:val="0000FF"/>
            <w:sz w:val="28"/>
            <w:u w:val="single"/>
          </w:rPr>
          <w:t>12.16</w:t>
        </w:r>
      </w:hyperlink>
      <w:r>
        <w:rPr>
          <w:sz w:val="28"/>
        </w:rPr>
        <w:t xml:space="preserve">, </w:t>
      </w:r>
      <w:hyperlink r:id="rId26" w:anchor="dst500" w:history="1">
        <w:r>
          <w:rPr>
            <w:rFonts w:ascii="Bookman Old Style" w:eastAsia="Bookman Old Style" w:hAnsi="Bookman Old Style" w:cs="Bookman Old Style"/>
            <w:color w:val="0000FF"/>
            <w:sz w:val="28"/>
            <w:u w:val="single"/>
          </w:rPr>
          <w:t xml:space="preserve">статьями </w:t>
        </w:r>
        <w:r>
          <w:rPr>
            <w:color w:val="0000FF"/>
            <w:sz w:val="28"/>
            <w:u w:val="single"/>
          </w:rPr>
          <w:t>12.24</w:t>
        </w:r>
      </w:hyperlink>
      <w:r>
        <w:rPr>
          <w:sz w:val="28"/>
        </w:rPr>
        <w:t xml:space="preserve">, </w:t>
      </w:r>
      <w:hyperlink r:id="rId27" w:anchor="dst4319" w:history="1">
        <w:r>
          <w:rPr>
            <w:color w:val="0000FF"/>
            <w:sz w:val="28"/>
            <w:u w:val="single"/>
          </w:rPr>
          <w:t>12.26</w:t>
        </w:r>
      </w:hyperlink>
      <w:r>
        <w:rPr>
          <w:sz w:val="28"/>
        </w:rPr>
        <w:t xml:space="preserve">, </w:t>
      </w:r>
      <w:hyperlink r:id="rId28" w:anchor="dst2536" w:history="1">
        <w:r>
          <w:rPr>
            <w:rFonts w:ascii="Bookman Old Style" w:eastAsia="Bookman Old Style" w:hAnsi="Bookman Old Style" w:cs="Bookman Old Style"/>
            <w:color w:val="0000FF"/>
            <w:sz w:val="28"/>
            <w:u w:val="single"/>
          </w:rPr>
          <w:t xml:space="preserve">частью </w:t>
        </w:r>
        <w:r>
          <w:rPr>
            <w:color w:val="0000FF"/>
            <w:sz w:val="28"/>
            <w:u w:val="single"/>
          </w:rPr>
          <w:t xml:space="preserve">3 </w:t>
        </w:r>
        <w:r>
          <w:rPr>
            <w:rFonts w:ascii="Bookman Old Style" w:eastAsia="Bookman Old Style" w:hAnsi="Bookman Old Style" w:cs="Bookman Old Style"/>
            <w:color w:val="0000FF"/>
            <w:sz w:val="28"/>
            <w:u w:val="single"/>
          </w:rPr>
          <w:t xml:space="preserve">статьи </w:t>
        </w:r>
        <w:r>
          <w:rPr>
            <w:color w:val="0000FF"/>
            <w:sz w:val="28"/>
            <w:u w:val="single"/>
          </w:rPr>
          <w:t>12.27</w:t>
        </w:r>
      </w:hyperlink>
      <w:r>
        <w:rPr>
          <w:sz w:val="28"/>
        </w:rPr>
        <w:t xml:space="preserve"> настоящего</w:t>
      </w:r>
      <w:r>
        <w:rPr>
          <w:sz w:val="28"/>
        </w:rPr>
        <w:t xml:space="preserve"> Кодекса, </w:t>
      </w:r>
      <w:r>
        <w:rPr>
          <w:sz w:val="28"/>
          <w:u w:val="single"/>
        </w:rPr>
        <w:t xml:space="preserve">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w:t>
      </w:r>
      <w:r>
        <w:rPr>
          <w:sz w:val="28"/>
          <w:u w:val="single"/>
        </w:rPr>
        <w:t>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w:t>
      </w:r>
      <w:r>
        <w:rPr>
          <w:sz w:val="28"/>
          <w:u w:val="single"/>
        </w:rPr>
        <w:t>ановлению судьей,</w:t>
      </w:r>
      <w:r>
        <w:rPr>
          <w:sz w:val="28"/>
        </w:rPr>
        <w:t xml:space="preserve"> органом, должностным лицом, вынесшими такое постановление, </w:t>
      </w:r>
      <w:r>
        <w:rPr>
          <w:sz w:val="28"/>
          <w:u w:val="single"/>
        </w:rPr>
        <w:t>по ходатайству лица, привлеченного к административной ответственности.</w:t>
      </w:r>
    </w:p>
    <w:p w:rsidR="00D06A30">
      <w:pPr>
        <w:ind w:firstLine="708"/>
        <w:jc w:val="both"/>
      </w:pPr>
      <w:r>
        <w:rPr>
          <w:sz w:val="28"/>
        </w:rPr>
        <w:t>Постановление может быть обжаловано в течение 10 суток со дня вручения или получения копии постановления в С</w:t>
      </w:r>
      <w:r>
        <w:rPr>
          <w:sz w:val="28"/>
        </w:rPr>
        <w:t>акский районный суд адрес через мирового судью судебного участка № 72 Сакского судебного района (адрес и городской адрес) адрес.</w:t>
      </w:r>
    </w:p>
    <w:p w:rsidR="00051151">
      <w:pPr>
        <w:ind w:firstLine="708"/>
        <w:jc w:val="both"/>
        <w:rPr>
          <w:sz w:val="28"/>
        </w:rPr>
      </w:pPr>
    </w:p>
    <w:p w:rsidR="00D06A30">
      <w:pPr>
        <w:ind w:firstLine="708"/>
        <w:jc w:val="both"/>
      </w:pPr>
      <w:r>
        <w:rPr>
          <w:sz w:val="28"/>
        </w:rPr>
        <w:t>Мировой судья Е.В. Костюкова</w:t>
      </w:r>
    </w:p>
    <w:p w:rsidR="00D06A30">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30"/>
    <w:rsid w:val="00051151"/>
    <w:rsid w:val="00D06A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ome.garant.ru/document?id=1205770&amp;sub=16" TargetMode="External" /><Relationship Id="rId11" Type="http://schemas.openxmlformats.org/officeDocument/2006/relationships/hyperlink" Target="consultantplus://offline/ref=58F461E121901630BBF94021D8D737D1772DBBB57140001000EA52D0321BAB31AE8B213FE7BF955By3u6R" TargetMode="External" /><Relationship Id="rId12" Type="http://schemas.openxmlformats.org/officeDocument/2006/relationships/hyperlink" Target="consultantplus://offline/ref=9AEDFF8C039E75E3A7B5597AC488A1B406670B2606BCD306C6C282F52CB5F75EEF3A53F2C064T2CBJ" TargetMode="External" /><Relationship Id="rId13" Type="http://schemas.openxmlformats.org/officeDocument/2006/relationships/hyperlink" Target="http://arbitr.garant.ru/" TargetMode="External" /><Relationship Id="rId14" Type="http://schemas.openxmlformats.org/officeDocument/2006/relationships/hyperlink" Target="consultantplus://offline/ref=6625E569E3D7E22B380F31F570485C0B38A55A4BD0D78C9D31435EF14249E46DF01E3B512316t3LFN" TargetMode="External" /><Relationship Id="rId15" Type="http://schemas.openxmlformats.org/officeDocument/2006/relationships/hyperlink" Target="consultantplus://offline/ref=6625E569E3D7E22B380F31F570485C0B38A55A4BD0D78C9D31435EF14249E46DF01E3B52241Dt3L6N" TargetMode="External" /><Relationship Id="rId16" Type="http://schemas.openxmlformats.org/officeDocument/2006/relationships/hyperlink" Target="consultantplus://offline/ref=6625E569E3D7E22B380F31F570485C0B38A55A4BD0D78C9D31435EF14249E46DF01E3B55231C3738t7L4N" TargetMode="External" /><Relationship Id="rId17" Type="http://schemas.openxmlformats.org/officeDocument/2006/relationships/hyperlink" Target="https://www.consultant.ru/document/cons_doc_LAW_429464/ddf872bbf0198a5ffe733c85ac8e65649ba9824d/" TargetMode="External" /><Relationship Id="rId18" Type="http://schemas.openxmlformats.org/officeDocument/2006/relationships/hyperlink" Target="https://www.consultant.ru/document/cons_doc_LAW_429464/0a1fc4a4a97c33938faec3dea050cb4107c7948b/" TargetMode="External" /><Relationship Id="rId19" Type="http://schemas.openxmlformats.org/officeDocument/2006/relationships/hyperlink" Target="https://www.consultant.ru/document/cons_doc_LAW_429464/86d85d3d522bb77876c524278464db710a481926/" TargetMode="External" /><Relationship Id="rId2" Type="http://schemas.openxmlformats.org/officeDocument/2006/relationships/webSettings" Target="webSettings.xml" /><Relationship Id="rId20" Type="http://schemas.openxmlformats.org/officeDocument/2006/relationships/hyperlink" Target="https://www.consultant.ru/document/cons_doc_LAW_429464/aa69183ecd988ed365aa7b0e5fffb687dc479b71/" TargetMode="External" /><Relationship Id="rId21" Type="http://schemas.openxmlformats.org/officeDocument/2006/relationships/hyperlink" Target="https://www.consultant.ru/document/cons_doc_LAW_429464/85ebd6cb5138b31da96b1488716a764c41d50496/" TargetMode="External" /><Relationship Id="rId22" Type="http://schemas.openxmlformats.org/officeDocument/2006/relationships/hyperlink" Target="https://www.consultant.ru/document/cons_doc_LAW_429464/2589a95e710dff5a9cba25e223c5d03303e8f45f/" TargetMode="External" /><Relationship Id="rId23" Type="http://schemas.openxmlformats.org/officeDocument/2006/relationships/hyperlink" Target="https://www.consultant.ru/document/cons_doc_LAW_429464/8e1db11085c966408d1ce0191aef369706a76759/" TargetMode="External" /><Relationship Id="rId24" Type="http://schemas.openxmlformats.org/officeDocument/2006/relationships/hyperlink" Target="https://www.consultant.ru/document/cons_doc_LAW_429464/3616f9cc443dbe11b6898b6fa10d5b67a307cb59/" TargetMode="External" /><Relationship Id="rId25" Type="http://schemas.openxmlformats.org/officeDocument/2006/relationships/hyperlink" Target="https://www.consultant.ru/document/cons_doc_LAW_429464/423d650543917f5abe5c2480d6fb3fca332f9d22/" TargetMode="External" /><Relationship Id="rId26" Type="http://schemas.openxmlformats.org/officeDocument/2006/relationships/hyperlink" Target="https://www.consultant.ru/document/cons_doc_LAW_429464/fe71cec502ee66689c92693910f30983ff4852aa/" TargetMode="External" /><Relationship Id="rId27" Type="http://schemas.openxmlformats.org/officeDocument/2006/relationships/hyperlink" Target="https://www.consultant.ru/document/cons_doc_LAW_429464/27b951a9ca374e6081930cfff85eabd581a523b1/" TargetMode="External" /><Relationship Id="rId28" Type="http://schemas.openxmlformats.org/officeDocument/2006/relationships/hyperlink" Target="https://www.consultant.ru/document/cons_doc_LAW_429464/9734adb3f4ad52d0fe265a97e85eab23d6dffe75/"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www.consultant.ru/document/cons_doc_LAW_327611/" TargetMode="External" /><Relationship Id="rId5" Type="http://schemas.openxmlformats.org/officeDocument/2006/relationships/hyperlink" Target="http://www.consultant.ru/document/cons_doc_LAW_391769/824c911000b3626674abf3ad6e38a6f04b8a7428/" TargetMode="External" /><Relationship Id="rId6" Type="http://schemas.openxmlformats.org/officeDocument/2006/relationships/hyperlink" Target="http://www.consultant.ru/document/cons_doc_LAW_391769/5894b193fda5648afe1c1a5e70c028f25cd29099/" TargetMode="External" /><Relationship Id="rId7" Type="http://schemas.openxmlformats.org/officeDocument/2006/relationships/hyperlink" Target="http://www.consultant.ru/document/cons_doc_LAW_414973/3616f9cc443dbe11b6898b6fa10d5b67a307cb59/" TargetMode="External" /><Relationship Id="rId8" Type="http://schemas.openxmlformats.org/officeDocument/2006/relationships/hyperlink" Target="http://home.garant.ru/document?id=1205770&amp;sub=0" TargetMode="External" /><Relationship Id="rId9" Type="http://schemas.openxmlformats.org/officeDocument/2006/relationships/hyperlink" Target="http://home.garant.ru/document?id=1205770&amp;sub=10001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