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0A01" w:rsidP="00AE04A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5-72-160/2023</w:t>
      </w:r>
    </w:p>
    <w:p w:rsidR="00C40A01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AE04AC" w:rsidRPr="00AE04AC" w:rsidP="00AE04AC"/>
    <w:p w:rsidR="00C40A0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E04AC" w:rsidRPr="00AE04AC" w:rsidP="00AE04AC"/>
    <w:p w:rsidR="00C40A01">
      <w:pPr>
        <w:ind w:firstLine="708"/>
        <w:jc w:val="both"/>
        <w:rPr>
          <w:sz w:val="28"/>
        </w:rPr>
      </w:pPr>
      <w:r>
        <w:rPr>
          <w:sz w:val="28"/>
        </w:rPr>
        <w:t xml:space="preserve">18 мая 2023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E04AC">
      <w:pPr>
        <w:ind w:firstLine="708"/>
        <w:jc w:val="both"/>
      </w:pPr>
    </w:p>
    <w:p w:rsidR="00C40A0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Е.В., рассмотрев в открытом судебном заседании материалы дела об административном правонарушении, поступившие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 юридического ли</w:t>
      </w:r>
      <w:r>
        <w:rPr>
          <w:sz w:val="28"/>
        </w:rPr>
        <w:t xml:space="preserve">ца: </w:t>
      </w:r>
    </w:p>
    <w:p w:rsidR="00C40A01">
      <w:pPr>
        <w:ind w:left="1418"/>
        <w:jc w:val="both"/>
      </w:pPr>
      <w:r>
        <w:rPr>
          <w:sz w:val="28"/>
        </w:rPr>
        <w:t>Муниципального бюджетного учреждения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(ОГРН 1149102175001, ИНН телефон, КПП 910701001), юридический адрес: адрес,</w:t>
      </w:r>
    </w:p>
    <w:p w:rsidR="00C40A01">
      <w:pPr>
        <w:jc w:val="both"/>
        <w:rPr>
          <w:sz w:val="28"/>
        </w:rPr>
      </w:pPr>
      <w:r>
        <w:rPr>
          <w:sz w:val="28"/>
        </w:rPr>
        <w:t>о привлечении к административной ответственности за право</w:t>
      </w:r>
      <w:r>
        <w:rPr>
          <w:sz w:val="28"/>
        </w:rPr>
        <w:t>нарушение, предусмотренное ч. 1 ст. 19.5 Кодекса Российской Федерации об административных правонарушениях,</w:t>
      </w:r>
    </w:p>
    <w:p w:rsidR="00AE04AC">
      <w:pPr>
        <w:jc w:val="both"/>
      </w:pPr>
    </w:p>
    <w:p w:rsidR="00C40A01">
      <w:pPr>
        <w:jc w:val="center"/>
        <w:rPr>
          <w:b/>
          <w:sz w:val="28"/>
        </w:rPr>
      </w:pPr>
      <w:r>
        <w:rPr>
          <w:b/>
          <w:sz w:val="28"/>
        </w:rPr>
        <w:t>У С Т А Н О В И Л:</w:t>
      </w:r>
    </w:p>
    <w:p w:rsidR="00AE04AC">
      <w:pPr>
        <w:jc w:val="center"/>
      </w:pPr>
    </w:p>
    <w:p w:rsidR="00C40A01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помещениях защитного сооружения гражданской обороны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искусства и народного тв</w:t>
      </w:r>
      <w:r>
        <w:rPr>
          <w:sz w:val="28"/>
        </w:rPr>
        <w:t>орчества» адрес, по адресу: адрес, юридическое лицо Муниципальное бюджетное учреждение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искусства и народного творчества» адрес» нарушило ст. 19.5 ч.12 Кодекса Российской Федерации об административных правонарушени</w:t>
      </w:r>
      <w:r>
        <w:rPr>
          <w:sz w:val="28"/>
        </w:rPr>
        <w:t>ях от дата №195-ФЗ (далее – КоАП РФ).</w:t>
      </w:r>
    </w:p>
    <w:p w:rsidR="00C40A01">
      <w:pPr>
        <w:ind w:firstLine="708"/>
        <w:jc w:val="both"/>
      </w:pPr>
      <w:r>
        <w:rPr>
          <w:sz w:val="28"/>
        </w:rPr>
        <w:t>В судебное заседание законный представитель либо защитник юридического лица Муниципального бюджетного учреждения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не явились. О времени и </w:t>
      </w:r>
      <w:r>
        <w:rPr>
          <w:sz w:val="28"/>
        </w:rPr>
        <w:t>месте рассмотрения дела об административном правонарушении юридическое лицо извещено надлежащим образом, что подтверждается вернувшимся почтовым отправлением. О причинах своей неявки суду не сообщено. Ходатайств об отложении дела в суд не предоставлено.</w:t>
      </w:r>
    </w:p>
    <w:p w:rsidR="00C40A01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части 3 статьи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</w:t>
      </w:r>
      <w:r>
        <w:rPr>
          <w:sz w:val="28"/>
        </w:rPr>
        <w:t xml:space="preserve">тренных </w:t>
      </w:r>
      <w:hyperlink r:id="rId4" w:anchor="dst104210" w:history="1">
        <w:r>
          <w:rPr>
            <w:color w:val="0000FF"/>
            <w:sz w:val="28"/>
            <w:u w:val="single"/>
          </w:rPr>
          <w:t xml:space="preserve">частью 3 </w:t>
        </w:r>
        <w:r>
          <w:rPr>
            <w:color w:val="0000FF"/>
            <w:sz w:val="28"/>
            <w:u w:val="single"/>
          </w:rPr>
          <w:t>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</w:t>
      </w:r>
      <w:r>
        <w:rPr>
          <w:sz w:val="28"/>
        </w:rPr>
        <w:t>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C40A0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</w:t>
      </w:r>
      <w:r>
        <w:rPr>
          <w:sz w:val="28"/>
        </w:rPr>
        <w:t>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</w:t>
      </w:r>
      <w:r>
        <w:rPr>
          <w:sz w:val="28"/>
        </w:rPr>
        <w:t>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</w:t>
      </w:r>
      <w:r>
        <w:rPr>
          <w:sz w:val="28"/>
        </w:rPr>
        <w:t>нии срока хранения.</w:t>
      </w:r>
    </w:p>
    <w:p w:rsidR="00C40A01">
      <w:pPr>
        <w:ind w:firstLine="708"/>
        <w:jc w:val="both"/>
      </w:pPr>
      <w:r>
        <w:rPr>
          <w:sz w:val="28"/>
        </w:rPr>
        <w:t>Руководствуясь положением ст. 25.4 КоАП РФ, принимая во внимание, что Муниципальное бюджетное учреждение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извещено надлежащим образом о времени и месте расс</w:t>
      </w:r>
      <w:r>
        <w:rPr>
          <w:sz w:val="28"/>
        </w:rPr>
        <w:t>мотрения дела об административного правонарушении, а также отсутствие ходатайства об отложении дела, мировой судья считает, что рассмотрение дела в отсутствие законного представителя юридического лица (защитника), не противоречит требованиям ст. 25.4 КоАП</w:t>
      </w:r>
      <w:r>
        <w:rPr>
          <w:sz w:val="28"/>
        </w:rPr>
        <w:t xml:space="preserve"> </w:t>
      </w:r>
      <w:r>
        <w:rPr>
          <w:sz w:val="28"/>
        </w:rPr>
        <w:t>РФ и не нарушает гарантированных прав на защиту.</w:t>
      </w:r>
    </w:p>
    <w:p w:rsidR="00C40A01">
      <w:pPr>
        <w:ind w:firstLine="708"/>
        <w:jc w:val="both"/>
      </w:pPr>
      <w:r>
        <w:rPr>
          <w:sz w:val="28"/>
        </w:rPr>
        <w:t>Исследовав полно и всестороннее материалы дела, мировой судья пришел к выводу о наличии в действиях юридического лица Муниципального бюджетного учреждения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</w:t>
      </w:r>
      <w:r>
        <w:rPr>
          <w:sz w:val="28"/>
        </w:rPr>
        <w:t xml:space="preserve"> народного творчества» адрес состава правонарушения, предусмотренного ч. 1 ст. 19.5 КоАП РФ, исходя из следующего.</w:t>
      </w:r>
    </w:p>
    <w:p w:rsidR="00C40A01">
      <w:pPr>
        <w:ind w:firstLine="708"/>
        <w:jc w:val="both"/>
      </w:pPr>
      <w:r>
        <w:rPr>
          <w:sz w:val="28"/>
        </w:rPr>
        <w:t>В силу статьи 2.1 КоАП РФ административным правонарушением признается противоправное, виновное действие (бездействие) физического или юридиче</w:t>
      </w:r>
      <w:r>
        <w:rPr>
          <w:sz w:val="28"/>
        </w:rPr>
        <w:t xml:space="preserve">ского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40A01">
      <w:pPr>
        <w:ind w:firstLine="708"/>
        <w:jc w:val="both"/>
      </w:pPr>
      <w:r>
        <w:rPr>
          <w:sz w:val="28"/>
        </w:rPr>
        <w:t>Согласно положений</w:t>
      </w:r>
      <w:r>
        <w:rPr>
          <w:sz w:val="28"/>
        </w:rPr>
        <w:t xml:space="preserve"> части 1 статьи 2.2 КоАП РФ административное правонарушение признаетс</w:t>
      </w:r>
      <w:r>
        <w:rPr>
          <w:sz w:val="28"/>
        </w:rPr>
        <w:t>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40A01">
      <w:pPr>
        <w:ind w:firstLine="708"/>
        <w:jc w:val="both"/>
      </w:pPr>
      <w:r>
        <w:rPr>
          <w:sz w:val="28"/>
        </w:rPr>
        <w:t xml:space="preserve">В силу части 1 статьи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</w:t>
      </w:r>
      <w:r>
        <w:rPr>
          <w:sz w:val="28"/>
        </w:rPr>
        <w:t>Кодекса или законами субъектов Российской Федерации об адм</w:t>
      </w:r>
      <w:r>
        <w:rPr>
          <w:sz w:val="28"/>
        </w:rPr>
        <w:t>инистративных правонарушениях.</w:t>
      </w:r>
    </w:p>
    <w:p w:rsidR="00C40A01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5" w:history="1">
        <w:r>
          <w:rPr>
            <w:color w:val="0000FF"/>
            <w:sz w:val="28"/>
            <w:u w:val="single"/>
          </w:rPr>
          <w:t>статьей 24.1</w:t>
        </w:r>
      </w:hyperlink>
      <w:r>
        <w:rPr>
          <w:sz w:val="28"/>
        </w:rPr>
        <w:t xml:space="preserve"> КоАП РФ задачами производства по делам об административных прав</w:t>
      </w:r>
      <w:r>
        <w:rPr>
          <w:sz w:val="28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C40A01">
      <w:pPr>
        <w:ind w:firstLine="708"/>
        <w:jc w:val="both"/>
      </w:pPr>
      <w:r>
        <w:rPr>
          <w:sz w:val="28"/>
        </w:rPr>
        <w:t>Исходя из</w:t>
      </w:r>
      <w:r>
        <w:rPr>
          <w:sz w:val="28"/>
        </w:rPr>
        <w:t xml:space="preserve"> положений </w:t>
      </w:r>
      <w:hyperlink r:id="rId6" w:history="1">
        <w:r>
          <w:rPr>
            <w:color w:val="0000FF"/>
            <w:sz w:val="28"/>
            <w:u w:val="single"/>
          </w:rPr>
          <w:t>части 1 статьи 1.6</w:t>
        </w:r>
      </w:hyperlink>
      <w:r>
        <w:rPr>
          <w:sz w:val="28"/>
        </w:rPr>
        <w:t xml:space="preserve"> КоАП РФ обеспечение законности при применении мер административного принуждения предполагает</w:t>
      </w:r>
      <w:r>
        <w:rPr>
          <w:sz w:val="28"/>
        </w:rPr>
        <w:t xml:space="preserve"> не</w:t>
      </w:r>
      <w:r>
        <w:rPr>
          <w:sz w:val="28"/>
        </w:rPr>
        <w:t xml:space="preserve">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40A01">
      <w:pPr>
        <w:ind w:firstLine="708"/>
        <w:jc w:val="both"/>
      </w:pPr>
      <w:r>
        <w:rPr>
          <w:sz w:val="28"/>
        </w:rPr>
        <w:t xml:space="preserve">В силу </w:t>
      </w:r>
      <w:hyperlink r:id="rId7" w:history="1">
        <w:r>
          <w:rPr>
            <w:color w:val="0000FF"/>
            <w:sz w:val="28"/>
            <w:u w:val="single"/>
          </w:rPr>
          <w:t>статей 26.1</w:t>
        </w:r>
      </w:hyperlink>
      <w:r>
        <w:rPr>
          <w:sz w:val="28"/>
        </w:rPr>
        <w:t xml:space="preserve">, </w:t>
      </w:r>
      <w:hyperlink r:id="rId8" w:history="1">
        <w:r>
          <w:rPr>
            <w:color w:val="0000FF"/>
            <w:sz w:val="28"/>
            <w:u w:val="single"/>
          </w:rPr>
          <w:t>26.2</w:t>
        </w:r>
      </w:hyperlink>
      <w:r>
        <w:rPr>
          <w:sz w:val="28"/>
        </w:rPr>
        <w:t xml:space="preserve"> КоАП РФ обстоятельства, подлежащие выяснению п</w:t>
      </w:r>
      <w:r>
        <w:rPr>
          <w:sz w:val="28"/>
        </w:rPr>
        <w:t>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C40A01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</w:t>
      </w:r>
      <w:r>
        <w:rPr>
          <w:sz w:val="28"/>
        </w:rPr>
        <w:t xml:space="preserve"> с нарушением закона.</w:t>
      </w:r>
    </w:p>
    <w:p w:rsidR="00C40A01">
      <w:pPr>
        <w:ind w:firstLine="708"/>
        <w:jc w:val="both"/>
      </w:pPr>
      <w:r>
        <w:rPr>
          <w:sz w:val="28"/>
        </w:rPr>
        <w:t>Административная ответственность по ч. 1 ст. 19.5 КоАП Российской Федерации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</w:t>
      </w:r>
      <w:r>
        <w:rPr>
          <w:sz w:val="28"/>
        </w:rPr>
        <w:t>арственный надзор (контроль), муниципальный контроль, об устранении нарушений законодательства.</w:t>
      </w:r>
    </w:p>
    <w:p w:rsidR="00C40A01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0" w:anchor="/document/178160/entry/1" w:history="1">
        <w:r>
          <w:rPr>
            <w:color w:val="0000FF"/>
            <w:sz w:val="28"/>
            <w:u w:val="single"/>
          </w:rPr>
          <w:t>ст. 1</w:t>
        </w:r>
      </w:hyperlink>
      <w:r>
        <w:rPr>
          <w:sz w:val="28"/>
        </w:rPr>
        <w:t xml:space="preserve">, </w:t>
      </w:r>
      <w:hyperlink r:id="rId10" w:anchor="/document/178160/entry/2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, </w:t>
      </w:r>
      <w:hyperlink r:id="rId10" w:anchor="/document/178160/entry/6" w:history="1"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Федерального закона от дата N 28-ФЗ "О гражданской обороне" гражданская оборона представляет собой систему мероприятий по подготовке к защите и по защите населения, материальных и</w:t>
      </w:r>
      <w:r>
        <w:rPr>
          <w:sz w:val="28"/>
        </w:rPr>
        <w:t xml:space="preserve"> культурных ценностей на адрес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40A01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0" w:anchor="/document/178160/entry/19" w:history="1">
        <w:r>
          <w:rPr>
            <w:color w:val="0000FF"/>
            <w:sz w:val="28"/>
            <w:u w:val="single"/>
          </w:rPr>
          <w:t>ст. 19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28-ФЗ "О гражданской обороне" неисполнение должностными лицами и гражданами Российской Федерации обязанностей в области гражданской обороны влечет от</w:t>
      </w:r>
      <w:r>
        <w:rPr>
          <w:sz w:val="28"/>
        </w:rPr>
        <w:t>ветственность в соответствии с законодательством Российской Федерации.</w:t>
      </w:r>
    </w:p>
    <w:p w:rsidR="00C40A01">
      <w:pPr>
        <w:ind w:firstLine="708"/>
        <w:jc w:val="both"/>
      </w:pPr>
      <w:r>
        <w:rPr>
          <w:sz w:val="28"/>
        </w:rPr>
        <w:t>В силу п. 2 Постановления Правительства Российской Федерации от дата N 804 "Об утверждении Положения о гражданской обороне в Российской Федерации" подготовка к ведению гражданской оборо</w:t>
      </w:r>
      <w:r>
        <w:rPr>
          <w:sz w:val="28"/>
        </w:rPr>
        <w:t xml:space="preserve">ны заключается в заблаговременном выполнении мероприятий по подготовке к защите населения, материальных и культурных ценностей на адрес от опасностей, возникающих </w:t>
      </w:r>
      <w:r>
        <w:rPr>
          <w:sz w:val="28"/>
        </w:rPr>
        <w:t>при военных конфликтах или вследствие этих конфликтов, а также при чрезвычайных ситуациях при</w:t>
      </w:r>
      <w:r>
        <w:rPr>
          <w:sz w:val="28"/>
        </w:rPr>
        <w:t>родного и техногенного</w:t>
      </w:r>
      <w:r>
        <w:rPr>
          <w:sz w:val="28"/>
        </w:rPr>
        <w:t xml:space="preserve"> характера.</w:t>
      </w:r>
    </w:p>
    <w:p w:rsidR="00C40A01">
      <w:pPr>
        <w:ind w:firstLine="708"/>
        <w:jc w:val="both"/>
      </w:pPr>
      <w:r>
        <w:rPr>
          <w:sz w:val="28"/>
        </w:rPr>
        <w:t xml:space="preserve">Аналогичные положения содержатся в пункте 3 "Положения об организации и ведении гражданской обороны в муниципальных образованиях и организациях", утвержденного </w:t>
      </w:r>
      <w:hyperlink r:id="rId10" w:anchor="/document/194436/entry/0" w:history="1">
        <w:r>
          <w:rPr>
            <w:color w:val="0000FF"/>
            <w:sz w:val="28"/>
            <w:u w:val="single"/>
          </w:rPr>
          <w:t>приказом</w:t>
        </w:r>
      </w:hyperlink>
      <w:r>
        <w:rPr>
          <w:sz w:val="28"/>
        </w:rPr>
        <w:t xml:space="preserve"> МЧС России от дата N 687 "Об утверждении Положения об организации и ведении гражданской обороны в муниципальных образованиях и организациях", разработанного в соответствии с </w:t>
      </w:r>
      <w:hyperlink r:id="rId10" w:anchor="/document/178160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 28-ФЗ "О гражданской обороне" и постановлением Правительства Российской Федерации от дата</w:t>
      </w:r>
      <w:r>
        <w:rPr>
          <w:sz w:val="28"/>
        </w:rPr>
        <w:t xml:space="preserve"> N 804 "Об утверждении Положения о гражданской обороне в Российской Федерации".</w:t>
      </w:r>
    </w:p>
    <w:p w:rsidR="00C40A01">
      <w:pPr>
        <w:ind w:firstLine="708"/>
        <w:jc w:val="both"/>
      </w:pPr>
      <w:r>
        <w:rPr>
          <w:sz w:val="28"/>
        </w:rPr>
        <w:t>Положения пункта 3 "Положения об организации и ведении</w:t>
      </w:r>
      <w:r>
        <w:rPr>
          <w:sz w:val="28"/>
        </w:rPr>
        <w:t xml:space="preserve"> гражданской обороны в муниципальных образованиях и организациях"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</w:t>
      </w:r>
      <w:r>
        <w:rPr>
          <w:sz w:val="28"/>
        </w:rPr>
        <w:t>нской обороны, предупреждения и ликвидации чрезвычайных ситуаций муниципального образования (организации).</w:t>
      </w:r>
    </w:p>
    <w:p w:rsidR="00C40A01">
      <w:pPr>
        <w:ind w:firstLine="708"/>
        <w:jc w:val="both"/>
      </w:pPr>
      <w:r>
        <w:rPr>
          <w:sz w:val="28"/>
        </w:rPr>
        <w:t xml:space="preserve">В силу </w:t>
      </w:r>
      <w:hyperlink r:id="rId10" w:anchor="/document/180646/entry/2" w:history="1">
        <w:r>
          <w:rPr>
            <w:color w:val="0000FF"/>
            <w:sz w:val="28"/>
            <w:u w:val="single"/>
          </w:rPr>
          <w:t>пункта 2</w:t>
        </w:r>
      </w:hyperlink>
      <w:r>
        <w:rPr>
          <w:sz w:val="28"/>
        </w:rPr>
        <w:t xml:space="preserve"> Положения о создании (назначении) в организациях структурных под</w:t>
      </w:r>
      <w:r>
        <w:rPr>
          <w:sz w:val="28"/>
        </w:rPr>
        <w:t xml:space="preserve">разделений (работников), уполномоченных на решение задач в области гражданской обороны, утвержденного </w:t>
      </w:r>
      <w:hyperlink r:id="rId10" w:anchor="/document/18064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от дата N782, в организациях независимо от их организ</w:t>
      </w:r>
      <w:r>
        <w:rPr>
          <w:sz w:val="28"/>
        </w:rPr>
        <w:t>ационно - правовой 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C40A01">
      <w:pPr>
        <w:ind w:firstLine="708"/>
        <w:jc w:val="both"/>
      </w:pPr>
      <w:r>
        <w:rPr>
          <w:sz w:val="28"/>
        </w:rPr>
        <w:t xml:space="preserve">Судом установлено, что дата </w:t>
      </w:r>
      <w:r>
        <w:rPr>
          <w:sz w:val="28"/>
        </w:rPr>
        <w:t>в</w:t>
      </w:r>
      <w:r>
        <w:rPr>
          <w:sz w:val="28"/>
        </w:rPr>
        <w:t xml:space="preserve"> время проведена проверка помещений защитного сооружения гражданской обороны</w:t>
      </w:r>
      <w:r>
        <w:rPr>
          <w:sz w:val="28"/>
        </w:rPr>
        <w:t xml:space="preserve">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искусства и народного творчества» адрес, расположенного по адресу: адрес.</w:t>
      </w:r>
    </w:p>
    <w:p w:rsidR="00C40A01">
      <w:pPr>
        <w:ind w:firstLine="708"/>
        <w:jc w:val="both"/>
      </w:pPr>
      <w:r>
        <w:rPr>
          <w:sz w:val="28"/>
        </w:rPr>
        <w:t>дата в время по результатам проведенной внеплановой выездной проверки в отношении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искусства и народного</w:t>
      </w:r>
      <w:r>
        <w:rPr>
          <w:sz w:val="28"/>
        </w:rPr>
        <w:t xml:space="preserve"> творчества» адрес, по адресу: адрес, с целью контроля за исполнением предписания № 18-ГО по устранению нарушений установленных требований и мероприятий в области гражданской :бороны от дата выданного ОНД по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аки</w:t>
      </w:r>
      <w:r>
        <w:rPr>
          <w:sz w:val="28"/>
        </w:rPr>
        <w:t xml:space="preserve">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ГУ МЧС России </w:t>
      </w:r>
      <w:r>
        <w:rPr>
          <w:sz w:val="28"/>
        </w:rPr>
        <w:t>по Республике Крым (государственным пожарным надзором) установлено, что юридическим лицом Муниципальное бюджетное учреждение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искусства и народного творчества» адрес не выполнено в срок до дата требования предписан</w:t>
      </w:r>
      <w:r>
        <w:rPr>
          <w:sz w:val="28"/>
        </w:rPr>
        <w:t xml:space="preserve">ия № 18 ГО </w:t>
      </w:r>
      <w:r>
        <w:rPr>
          <w:sz w:val="28"/>
        </w:rPr>
        <w:t>от</w:t>
      </w:r>
      <w:r>
        <w:rPr>
          <w:sz w:val="28"/>
        </w:rPr>
        <w:t xml:space="preserve"> дата, а именно: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Защитное сооружение гражданской обороны не обозначено, а именно: отсутствует установленный знак на видном месте при входе в ЗС ГО в виде прямоугольника размером не менее 50 х 60 см (поле знака должно быть белого цвета, надписи</w:t>
      </w:r>
      <w:r>
        <w:rPr>
          <w:sz w:val="28"/>
        </w:rPr>
        <w:t xml:space="preserve"> - черного цвета), внутри которого указываются: инвентарный номер сооружения, принадлежность </w:t>
      </w:r>
      <w:r>
        <w:rPr>
          <w:sz w:val="28"/>
        </w:rPr>
        <w:t>сооружения, место хранения ключей - п. 6.2.1 Правил эксплуатации защитных сооружений гражданской обороны, утверждённых Приказом МЧС</w:t>
      </w:r>
      <w:r>
        <w:rPr>
          <w:sz w:val="28"/>
        </w:rPr>
        <w:t xml:space="preserve">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</w:t>
      </w:r>
      <w:r>
        <w:rPr>
          <w:sz w:val="28"/>
        </w:rPr>
        <w:t>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Защитное сооружение гражданской обороны не обеспечено громкоговорителями, подключенными к местной сети проводного вещания - п. 12.1. СП 88.13330.2014 «Защитные сооружения</w:t>
      </w:r>
      <w:r>
        <w:rPr>
          <w:sz w:val="28"/>
        </w:rPr>
        <w:t xml:space="preserve"> гражданской обороны», п. 8.24 СНиП II-11-77* «Защитные сооружения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Санитарные узлы не закрыты и не опечатаны - п. 3.2.24 Правил эксплуатации защитных сооружений гражданской обороны, утверждённых Приказом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</w:t>
      </w:r>
      <w:r>
        <w:rPr>
          <w:sz w:val="28"/>
        </w:rPr>
        <w:t>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Санитарные узлы не обеспечены санитарными приборами - п. 5.3.2, таблица 5.4 СП 88.13330.2014 «Защитные сооружения гражданской обороны», п. 2.9, таблица 3 СНиП II-11-</w:t>
      </w:r>
      <w:r>
        <w:rPr>
          <w:sz w:val="28"/>
        </w:rPr>
        <w:t>77* «Защитные сооружения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проводятся комплексные оценки технического состояния ЗС ГО, а также ежегодные и специальные осмотры - п. 4.1 Правил эксплуатации защитных сооружений гражданской обороны, утверждённых Приказом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проводится техническое обслуживание защитного сооружения № 1, № 2, № 3, текущий ремонт, средний ремонт и капитальный ремонт в соответствии с устан</w:t>
      </w:r>
      <w:r>
        <w:rPr>
          <w:sz w:val="28"/>
        </w:rPr>
        <w:t>овленной периодичностью таблицы 2 Правил эксплуатации защитных сооружений гражданской обороны, утверждённых Приказом МЧС РФ от дата № 583 «Об утверждении и введении в действие Правил эксплуатации защитных сооружений гражданской обороны» - п. 5.1.1 Правил э</w:t>
      </w:r>
      <w:r>
        <w:rPr>
          <w:sz w:val="28"/>
        </w:rPr>
        <w:t>ксплуатации защитных сооружений гражданской обороны, утверждённых Приказом МЧС РФ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Отсутствует план мероприятий по приведению ЗС ГО в готовност</w:t>
      </w:r>
      <w:r>
        <w:rPr>
          <w:sz w:val="28"/>
        </w:rPr>
        <w:t xml:space="preserve">ь к приему укрываемых, сроки их выполнения, потребные силы и средства - п. 6.1.4 приказа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В ЗС ГО не предусмотрены нары для размещен</w:t>
      </w:r>
      <w:r>
        <w:rPr>
          <w:sz w:val="28"/>
        </w:rPr>
        <w:t xml:space="preserve">ия укрываемых - п. 6.4.2 Таблица 5 Приказа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</w:t>
      </w:r>
      <w:r>
        <w:rPr>
          <w:sz w:val="28"/>
        </w:rPr>
        <w:t>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Защитное сооружение гражданской обороны не обеспечено первичными средствами пожаротушени</w:t>
      </w:r>
      <w:r>
        <w:rPr>
          <w:sz w:val="28"/>
        </w:rPr>
        <w:t xml:space="preserve">я - п. 3.11 СП 88.13330.2014 «Защитные сооружения гражданской обороны», п. 3.5.1 Приказ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 xml:space="preserve">Элементы инженерных систем внутри ЗС ГО не </w:t>
      </w:r>
      <w:r>
        <w:rPr>
          <w:sz w:val="28"/>
        </w:rPr>
        <w:t xml:space="preserve">окрашены в разные цвета, а именно: в белый - воздухозаборные трубы режима чистой вентиляции и воздуховоды внутри помещений для укрываемых; в желтый - воздухозаборные трубы режима </w:t>
      </w:r>
      <w:r>
        <w:rPr>
          <w:sz w:val="28"/>
        </w:rPr>
        <w:t>фильтровентиляции</w:t>
      </w:r>
      <w:r>
        <w:rPr>
          <w:sz w:val="28"/>
        </w:rPr>
        <w:t xml:space="preserve"> (до фильтров-поглотителей), емкости хранения горюче-смазочн</w:t>
      </w:r>
      <w:r>
        <w:rPr>
          <w:sz w:val="28"/>
        </w:rPr>
        <w:t>ых материалов для ДЭС; в красный - трубы режима регенерации (до теплоемкого фильтра) и системы пожаротушения;</w:t>
      </w:r>
      <w:r>
        <w:rPr>
          <w:sz w:val="28"/>
        </w:rPr>
        <w:t xml:space="preserve"> </w:t>
      </w:r>
      <w:r>
        <w:rPr>
          <w:sz w:val="28"/>
        </w:rPr>
        <w:t>в черный - трубы электропроводки и канализационные трубы, емкости для сбора фекальных вод; в зеленый - водопроводные трубы, баки запаса воды; в ко</w:t>
      </w:r>
      <w:r>
        <w:rPr>
          <w:sz w:val="28"/>
        </w:rPr>
        <w:t>ричневый - трубы системы отопления - п. 3.2.10 Правил эксплуатации защитных сооружений гражданской обороны, утверждённых Приказом МЧС РФ от дата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Наруш</w:t>
      </w:r>
      <w:r>
        <w:rPr>
          <w:sz w:val="28"/>
        </w:rPr>
        <w:t xml:space="preserve">ена гидроизоляция ЗС ГО, имеются внешние подтеки на стенах, влага и вода на полу - п. 3.2.1, 3.2.2, 3.2.7; </w:t>
      </w:r>
      <w:r>
        <w:rPr>
          <w:sz w:val="28"/>
        </w:rPr>
        <w:t xml:space="preserve">3.2.19 Правил эксплуатации защитных сооружений гражданской обороны, утверждённых Приказом МЧС РФ от дата № 583 «Об утверждении и введении в действие </w:t>
      </w:r>
      <w:r>
        <w:rPr>
          <w:sz w:val="28"/>
        </w:rPr>
        <w:t xml:space="preserve">Правил эксплуатации защитных сооружений гражданской обороны», п. 2, 3 Порядка содержания и использования защитных сооружений гражданской обороны в мирное время, утверждённого Приказом МЧС РФ от дата № 575 «Об утверждении Порядка содержания и использования </w:t>
      </w:r>
      <w:r>
        <w:rPr>
          <w:sz w:val="28"/>
        </w:rPr>
        <w:t>защитных сооружений гражданской обороны в мирное время</w:t>
      </w:r>
      <w:r>
        <w:rPr>
          <w:sz w:val="28"/>
        </w:rPr>
        <w:t>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 xml:space="preserve">Инженерно-техническое оборудование ЗС ГО находится в нерабочем состоянии. По факту в ЗС ГО отсутствует электричество. </w:t>
      </w:r>
      <w:r>
        <w:rPr>
          <w:sz w:val="28"/>
        </w:rPr>
        <w:t>Система отопления и вентиляции и водоснабжения неисправна - п. 3.2.11 Правил эксп</w:t>
      </w:r>
      <w:r>
        <w:rPr>
          <w:sz w:val="28"/>
        </w:rPr>
        <w:t xml:space="preserve">луатации защитных сооружений гражданской обороны, утверждённых Приказом МЧС РФ от дата № 583 «Об утверждении и введении в действие Правил эксплуатации защитных сооружений гражданской обороны», п. 2, 3 Порядка содержания и использования защитных сооружений </w:t>
      </w:r>
      <w:r>
        <w:rPr>
          <w:sz w:val="28"/>
        </w:rPr>
        <w:t>гражданской обороны в мирное время, утверждённого Приказом МЧС РФ от дата № 575 «Об утверждении Порядка содержания и</w:t>
      </w:r>
      <w:r>
        <w:rPr>
          <w:sz w:val="28"/>
        </w:rPr>
        <w:t xml:space="preserve"> использования защитных сооружений гражданской обороны в мирное время»;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Для оснащения групп (звенья) по обслуживанию ЗС ГО не созданы запасы</w:t>
      </w:r>
      <w:r>
        <w:rPr>
          <w:sz w:val="28"/>
        </w:rPr>
        <w:t xml:space="preserve"> средств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- п. 1 ст. 9 Федерального закона № 28-ФЗ от 1202.1998 «О гражданской обороне», Прило</w:t>
      </w:r>
      <w:r>
        <w:rPr>
          <w:sz w:val="28"/>
        </w:rPr>
        <w:t>жение 2, п. 1.5 Приказ МЧС России от дата № 583 «Об утверждении и введении в действие Правил эксплуатации защитных</w:t>
      </w:r>
      <w:r>
        <w:rPr>
          <w:sz w:val="28"/>
        </w:rPr>
        <w:t xml:space="preserve"> сооружений гражданской обороны»;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Не обозначены белой краской с внутренней и наружной стороны порядковой номер дверей - п. 6.2.2 приказа МЧС Р</w:t>
      </w:r>
      <w:r>
        <w:rPr>
          <w:sz w:val="28"/>
        </w:rPr>
        <w:t xml:space="preserve">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Не созданы звенья по обслуживанию ЗС ГО - п. 1 ст. 9 Федерального закона № 28-ФЗ от 1202.1998 «О гражданской обороне», Приложение № 2, п</w:t>
      </w:r>
      <w:r>
        <w:rPr>
          <w:sz w:val="28"/>
        </w:rPr>
        <w:t xml:space="preserve">. 1.4 Приказ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В ЗС ГО отсутствует (не предоставлена) следующая документация: 1. Заверенные копии поэтажных планов и экспликации помещений в паспорте ЗС ГО; 2. Журнал оценки технического состояния ЗС ГО; 3. Сигналы оповещения гражданской обороны; 4. План перевода ЗС ГО н</w:t>
      </w:r>
      <w:r>
        <w:rPr>
          <w:sz w:val="28"/>
        </w:rPr>
        <w:t>а режим приема укрываемых; 5. План ЗС ГО с указанием всех помещений и находящегося в них оборудования и путей эвакуации; 6. Планы внешних и внутренних инженерных сетей с указанием отключающих устройств; 7. Список личного состава группы (звена) по обслужива</w:t>
      </w:r>
      <w:r>
        <w:rPr>
          <w:sz w:val="28"/>
        </w:rPr>
        <w:t>нию ЗС ГО; 8. Эксплуатационная схема систем вентиляции ЗС ГО; 9. Эксплуатационная схема водоснабжения и канализации ЗС ГО; 10. Эксплуатационная схема электроснабжения ЗС ГО; 11. Инструкции по использованию средств индивидуальной защиты; 12. Инструкция о ме</w:t>
      </w:r>
      <w:r>
        <w:rPr>
          <w:sz w:val="28"/>
        </w:rPr>
        <w:t>рах пожарной безопасности; 13. Правила поведения укрываемых в ЗС ГО; 14. Журнал регистрации показателей микроклимата и газового состава воздуха в убежище (ПРУ); 15. Журнал учета обращений укрываемых за медицинской помощью; 16. Журнал регистрации демонтажа,</w:t>
      </w:r>
      <w:r>
        <w:rPr>
          <w:sz w:val="28"/>
        </w:rPr>
        <w:t xml:space="preserve"> ремонта и замены оборудования; 17. Схема эвакуации </w:t>
      </w:r>
      <w:r>
        <w:rPr>
          <w:sz w:val="28"/>
        </w:rPr>
        <w:t>укрываемых</w:t>
      </w:r>
      <w:r>
        <w:rPr>
          <w:sz w:val="28"/>
        </w:rPr>
        <w:t xml:space="preserve"> из очага поражения; 18. Список телефонов - п. 3.6, п. 6.1.2 Правил эксплуатации защитных сооружений гражданской обороны, утверждённых Приказом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</w:t>
      </w:r>
      <w:r>
        <w:rPr>
          <w:sz w:val="28"/>
        </w:rPr>
        <w:t>действие Правил эксплуатации защитных сооружений гражданской обороны»;</w:t>
      </w:r>
    </w:p>
    <w:p w:rsidR="00C40A01">
      <w:pPr>
        <w:numPr>
          <w:ilvl w:val="0"/>
          <w:numId w:val="1"/>
        </w:numPr>
        <w:spacing w:after="280" w:afterAutospacing="1"/>
        <w:ind w:left="1068" w:firstLine="0"/>
        <w:jc w:val="both"/>
      </w:pPr>
      <w:r>
        <w:rPr>
          <w:sz w:val="28"/>
        </w:rPr>
        <w:t xml:space="preserve">Для оснащения защитных сооружений гражданской обороны не созданы запасы (резервы) лекарственных препаратов и медицинских изделий, которые включают в себя лекарственные, антисептические и </w:t>
      </w:r>
      <w:r>
        <w:rPr>
          <w:sz w:val="28"/>
        </w:rPr>
        <w:t>перевязочные средства, а также наборы противоожоговые и другие медици</w:t>
      </w:r>
      <w:r>
        <w:rPr>
          <w:sz w:val="28"/>
        </w:rPr>
        <w:t>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</w:t>
      </w:r>
      <w:r>
        <w:rPr>
          <w:sz w:val="28"/>
        </w:rPr>
        <w:t xml:space="preserve"> </w:t>
      </w:r>
      <w:r>
        <w:rPr>
          <w:sz w:val="28"/>
        </w:rPr>
        <w:t>комплектов медицинских изделий для ЗС ГО, врача и ф</w:t>
      </w:r>
      <w:r>
        <w:rPr>
          <w:sz w:val="28"/>
        </w:rPr>
        <w:t>ельдшера, приведенным в приложении № 3 приказа - п. 1 ст. 9 Федеральный закон от дата N 28-ФЗ (ред. от дата) «О гражданской обороне»; п. 1.6 приказа МЧС России от дата Ло 583 «Об утверждении и введении в действие Правил эксплуатации защитных сооружений гра</w:t>
      </w:r>
      <w:r>
        <w:rPr>
          <w:sz w:val="28"/>
        </w:rPr>
        <w:t>жданской обороны».</w:t>
      </w:r>
    </w:p>
    <w:p w:rsidR="00C40A01">
      <w:pPr>
        <w:ind w:firstLine="708"/>
        <w:jc w:val="both"/>
      </w:pPr>
      <w:r>
        <w:rPr>
          <w:sz w:val="28"/>
        </w:rPr>
        <w:t>Таким образом, юридическим лицом Муниципальным бюджетным учреждением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нарушены требования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«О гражданской обороне» и други</w:t>
      </w:r>
      <w:r>
        <w:rPr>
          <w:sz w:val="28"/>
        </w:rPr>
        <w:t>х правовых и нормативно-правовых актов в области гражданской обороны.</w:t>
      </w:r>
    </w:p>
    <w:p w:rsidR="00C40A01">
      <w:pPr>
        <w:ind w:firstLine="708"/>
        <w:jc w:val="both"/>
      </w:pPr>
      <w:r>
        <w:rPr>
          <w:sz w:val="28"/>
        </w:rPr>
        <w:t>Из вышеизложенного следует, что юридическое лицо Муниципальным бюджетным учреждением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является субъектом а</w:t>
      </w:r>
      <w:r>
        <w:rPr>
          <w:sz w:val="28"/>
        </w:rPr>
        <w:t>дминистративного правонарушения предусмотренного ч. 1 ст. 19.5 КоАП РФ.</w:t>
      </w:r>
    </w:p>
    <w:p w:rsidR="00C40A01">
      <w:pPr>
        <w:ind w:firstLine="708"/>
        <w:jc w:val="both"/>
      </w:pPr>
      <w:r>
        <w:rPr>
          <w:sz w:val="28"/>
        </w:rPr>
        <w:t>Вина юридического лица Муниципальным бюджетным учреждением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в предъявленном административном правонаруше</w:t>
      </w:r>
      <w:r>
        <w:rPr>
          <w:sz w:val="28"/>
        </w:rPr>
        <w:t>нии доказана материалами дела, а именно:</w:t>
      </w:r>
    </w:p>
    <w:p w:rsidR="00C40A0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5-ГО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40A01">
      <w:pPr>
        <w:ind w:firstLine="708"/>
        <w:jc w:val="both"/>
      </w:pPr>
      <w:r>
        <w:rPr>
          <w:sz w:val="28"/>
        </w:rPr>
        <w:t xml:space="preserve">- протокол осмотра территорий, помещений проверяемого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40A01">
      <w:pPr>
        <w:ind w:firstLine="708"/>
        <w:jc w:val="both"/>
      </w:pPr>
      <w:r>
        <w:rPr>
          <w:sz w:val="28"/>
        </w:rPr>
        <w:t xml:space="preserve">- актом внеплановой выездной проверки № 5-ГО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</w:t>
      </w:r>
      <w:r>
        <w:rPr>
          <w:sz w:val="28"/>
        </w:rPr>
        <w:t>Муниципальным бюджетным учреждением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адрес;</w:t>
      </w:r>
    </w:p>
    <w:p w:rsidR="00C40A01">
      <w:pPr>
        <w:ind w:firstLine="708"/>
        <w:jc w:val="both"/>
      </w:pPr>
      <w:r>
        <w:rPr>
          <w:sz w:val="28"/>
        </w:rPr>
        <w:t xml:space="preserve">- копией акта внеплановой выездной проверки № 18-ГО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Муниципальным бюджетным учреждением культуры «</w:t>
      </w:r>
      <w:r>
        <w:rPr>
          <w:sz w:val="28"/>
        </w:rPr>
        <w:t>Ме</w:t>
      </w:r>
      <w:r>
        <w:rPr>
          <w:sz w:val="28"/>
        </w:rPr>
        <w:t>жпоселенческий</w:t>
      </w:r>
      <w:r>
        <w:rPr>
          <w:sz w:val="28"/>
        </w:rPr>
        <w:t xml:space="preserve"> центр культуры искусств и народного творчества» адрес;</w:t>
      </w:r>
    </w:p>
    <w:p w:rsidR="00C40A01">
      <w:pPr>
        <w:ind w:firstLine="708"/>
        <w:jc w:val="both"/>
      </w:pPr>
      <w:r>
        <w:rPr>
          <w:sz w:val="28"/>
        </w:rPr>
        <w:t xml:space="preserve">- копией предписания об устранении выявленных нарушений № 18-ГО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40A01">
      <w:pPr>
        <w:ind w:firstLine="708"/>
        <w:jc w:val="both"/>
      </w:pPr>
      <w:r>
        <w:rPr>
          <w:sz w:val="28"/>
        </w:rPr>
        <w:t>К материалам дела приложены следующие копии документов:</w:t>
      </w:r>
    </w:p>
    <w:p w:rsidR="00C40A01">
      <w:pPr>
        <w:ind w:firstLine="708"/>
        <w:jc w:val="both"/>
      </w:pPr>
      <w:r>
        <w:rPr>
          <w:sz w:val="28"/>
        </w:rPr>
        <w:t xml:space="preserve">- копии выписки из ЕГРН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№ ЮЭ9965-телефон, содерж</w:t>
      </w:r>
      <w:r>
        <w:rPr>
          <w:sz w:val="28"/>
        </w:rPr>
        <w:t>ащая сведения о юридическом лице Муниципальным бюджетным учреждением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(ОГРН 1149102175001, ИНН телефон, КПП 910701001); </w:t>
      </w:r>
    </w:p>
    <w:p w:rsidR="00C40A01">
      <w:pPr>
        <w:ind w:firstLine="708"/>
        <w:jc w:val="both"/>
      </w:pPr>
      <w:r>
        <w:rPr>
          <w:sz w:val="28"/>
        </w:rPr>
        <w:t>- копия свидетельства о постановке на учет российской о</w:t>
      </w:r>
      <w:r>
        <w:rPr>
          <w:sz w:val="28"/>
        </w:rPr>
        <w:t xml:space="preserve">рганизации в налоговом органе по месту её нахождения серии 91 № 000020795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40A01">
      <w:pPr>
        <w:ind w:firstLine="708"/>
        <w:jc w:val="both"/>
      </w:pPr>
      <w:r>
        <w:rPr>
          <w:sz w:val="28"/>
        </w:rPr>
        <w:t xml:space="preserve">- копия Устава Муниципального бюджетного учреждения культуры - 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адрес, утвержденного постановлением администр</w:t>
      </w:r>
      <w:r>
        <w:rPr>
          <w:sz w:val="28"/>
        </w:rPr>
        <w:t xml:space="preserve">ации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№ 193, главой администрации адрес </w:t>
      </w:r>
      <w:r>
        <w:rPr>
          <w:sz w:val="28"/>
        </w:rPr>
        <w:t>фио</w:t>
      </w:r>
      <w:r>
        <w:rPr>
          <w:sz w:val="28"/>
        </w:rPr>
        <w:t xml:space="preserve">; </w:t>
      </w:r>
    </w:p>
    <w:p w:rsidR="00C40A01">
      <w:pPr>
        <w:ind w:firstLine="708"/>
        <w:jc w:val="both"/>
      </w:pPr>
      <w:r>
        <w:rPr>
          <w:sz w:val="28"/>
        </w:rPr>
        <w:t xml:space="preserve">- копия распоряжения Администрации адрес № 583-рк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</w:t>
      </w:r>
      <w:r>
        <w:rPr>
          <w:sz w:val="28"/>
        </w:rPr>
        <w:t>фио</w:t>
      </w:r>
      <w:r>
        <w:rPr>
          <w:sz w:val="28"/>
        </w:rPr>
        <w:t xml:space="preserve"> на должность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адрес.</w:t>
      </w:r>
    </w:p>
    <w:p w:rsidR="00C40A01">
      <w:pPr>
        <w:ind w:firstLine="708"/>
        <w:jc w:val="both"/>
      </w:pPr>
      <w:r>
        <w:rPr>
          <w:sz w:val="28"/>
        </w:rPr>
        <w:t>Письменные доказате</w:t>
      </w:r>
      <w:r>
        <w:rPr>
          <w:sz w:val="28"/>
        </w:rPr>
        <w:t>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40A0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</w:t>
      </w:r>
      <w:r>
        <w:rPr>
          <w:sz w:val="28"/>
        </w:rPr>
        <w:t xml:space="preserve">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40A01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11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4 ст</w:t>
        </w:r>
        <w:r>
          <w:rPr>
            <w:color w:val="0000FF"/>
            <w:sz w:val="28"/>
            <w:u w:val="single"/>
          </w:rPr>
          <w:t>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</w:t>
      </w:r>
      <w:r>
        <w:rPr>
          <w:sz w:val="28"/>
        </w:rPr>
        <w:t>в пользу этого лица.</w:t>
      </w:r>
    </w:p>
    <w:p w:rsidR="00C40A01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</w:t>
      </w:r>
    </w:p>
    <w:p w:rsidR="00C40A01">
      <w:pPr>
        <w:ind w:firstLine="708"/>
        <w:jc w:val="both"/>
      </w:pPr>
      <w:r>
        <w:rPr>
          <w:sz w:val="28"/>
        </w:rPr>
        <w:t>При решении вопроса о наличии оснований для привлечения лица к административно</w:t>
      </w:r>
      <w:r>
        <w:rPr>
          <w:sz w:val="28"/>
        </w:rPr>
        <w:t>й ответственности по части</w:t>
      </w:r>
      <w:r>
        <w:rPr>
          <w:sz w:val="28"/>
        </w:rPr>
        <w:t xml:space="preserve"> 1 статьи 19.5 КоАП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C40A01">
      <w:pPr>
        <w:ind w:firstLine="708"/>
        <w:jc w:val="both"/>
      </w:pPr>
      <w:r>
        <w:rPr>
          <w:sz w:val="28"/>
        </w:rPr>
        <w:t xml:space="preserve">Как следует из объяснений законного представителя юридического лица </w:t>
      </w:r>
      <w:r>
        <w:rPr>
          <w:sz w:val="28"/>
        </w:rPr>
        <w:t>М</w:t>
      </w:r>
      <w:r>
        <w:rPr>
          <w:sz w:val="28"/>
        </w:rPr>
        <w:t>ежпоселенческий</w:t>
      </w:r>
      <w:r>
        <w:rPr>
          <w:sz w:val="28"/>
        </w:rPr>
        <w:t xml:space="preserve"> центр культуры искусств и народного творчества» адрес – директора </w:t>
      </w:r>
      <w:r>
        <w:rPr>
          <w:sz w:val="28"/>
        </w:rPr>
        <w:t>фио</w:t>
      </w:r>
      <w:r>
        <w:rPr>
          <w:sz w:val="28"/>
        </w:rPr>
        <w:t>, имеющихся в протоколе об административном правонарушении, указано следующее: «в рамках выполнения предписания был подготовлен локальный сметный расчет по выполнению необ</w:t>
      </w:r>
      <w:r>
        <w:rPr>
          <w:sz w:val="28"/>
        </w:rPr>
        <w:t xml:space="preserve">ходимых строительно-монтажных работ и направлен в Администрацию </w:t>
      </w:r>
      <w:r>
        <w:rPr>
          <w:sz w:val="28"/>
        </w:rPr>
        <w:t>Сакского</w:t>
      </w:r>
      <w:r>
        <w:rPr>
          <w:sz w:val="28"/>
        </w:rPr>
        <w:t xml:space="preserve"> района для финансирования. До настоящего времени средства не выделены. В рамках имеющихся полномочий все мероприятия были выполнены».</w:t>
      </w:r>
    </w:p>
    <w:p w:rsidR="00C40A01">
      <w:pPr>
        <w:ind w:firstLine="708"/>
        <w:jc w:val="both"/>
      </w:pPr>
      <w:r>
        <w:rPr>
          <w:rFonts w:ascii="Bookman Old Style" w:eastAsia="Bookman Old Style" w:hAnsi="Bookman Old Style" w:cs="Bookman Old Style"/>
          <w:sz w:val="28"/>
        </w:rPr>
        <w:t>В материалах дела имеется копия письма Муниципаль</w:t>
      </w:r>
      <w:r>
        <w:rPr>
          <w:rFonts w:ascii="Bookman Old Style" w:eastAsia="Bookman Old Style" w:hAnsi="Bookman Old Style" w:cs="Bookman Old Style"/>
          <w:sz w:val="28"/>
        </w:rPr>
        <w:t xml:space="preserve">ного бюджетного учреждения культуры - </w:t>
      </w:r>
      <w:r>
        <w:rPr>
          <w:rFonts w:ascii="Bookman Old Style" w:eastAsia="Bookman Old Style" w:hAnsi="Bookman Old Style" w:cs="Bookman Old Style"/>
          <w:sz w:val="28"/>
        </w:rPr>
        <w:t>Межпоселенческий</w:t>
      </w:r>
      <w:r>
        <w:rPr>
          <w:rFonts w:ascii="Bookman Old Style" w:eastAsia="Bookman Old Style" w:hAnsi="Bookman Old Style" w:cs="Bookman Old Style"/>
          <w:sz w:val="28"/>
        </w:rPr>
        <w:t xml:space="preserve"> центр культуры искусств и народного творчества» адрес</w:t>
      </w:r>
      <w:r>
        <w:rPr>
          <w:sz w:val="28"/>
        </w:rPr>
        <w:t xml:space="preserve"> от дата, № 01-1/189, адресованная на имя начальника отдела культуры и спорта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 о выделении дополнительного финансир</w:t>
      </w:r>
      <w:r>
        <w:rPr>
          <w:sz w:val="28"/>
        </w:rPr>
        <w:t xml:space="preserve">ования учреждению в рамках выполнения муниципального задания, а именно: о </w:t>
      </w:r>
      <w:r>
        <w:rPr>
          <w:sz w:val="28"/>
        </w:rPr>
        <w:t>выделении средств на производство работ по текущему ремонту культурно-досуговых учреждений.</w:t>
      </w:r>
    </w:p>
    <w:p w:rsidR="00C40A01">
      <w:pPr>
        <w:ind w:firstLine="708"/>
        <w:jc w:val="both"/>
      </w:pPr>
      <w:r>
        <w:rPr>
          <w:sz w:val="28"/>
        </w:rPr>
        <w:t>Направление дата законным представителем юридического лица ходатайства о выделении необход</w:t>
      </w:r>
      <w:r>
        <w:rPr>
          <w:sz w:val="28"/>
        </w:rPr>
        <w:t>имых бюджетных ассигнований (дополнительного финансирования) не свидетельствует о том, что им неоднократно были приняты достаточные и все зависящие меры для выполнения предписания № 18-ГО от дата по устранению нарушений установленных требований и мероприят</w:t>
      </w:r>
      <w:r>
        <w:rPr>
          <w:sz w:val="28"/>
        </w:rPr>
        <w:t>ий в области гражданской обороны, и привлечения необходимых для этого денежных средств.</w:t>
      </w:r>
      <w:r>
        <w:rPr>
          <w:sz w:val="28"/>
        </w:rPr>
        <w:t xml:space="preserve"> При этом</w:t>
      </w:r>
      <w:r>
        <w:rPr>
          <w:sz w:val="28"/>
        </w:rPr>
        <w:t>,</w:t>
      </w:r>
      <w:r>
        <w:rPr>
          <w:sz w:val="28"/>
        </w:rPr>
        <w:t xml:space="preserve"> срок предписания был установлен до дата. </w:t>
      </w:r>
    </w:p>
    <w:p w:rsidR="00C40A01">
      <w:pPr>
        <w:ind w:firstLine="708"/>
        <w:jc w:val="both"/>
      </w:pPr>
      <w:r>
        <w:rPr>
          <w:sz w:val="28"/>
        </w:rPr>
        <w:t xml:space="preserve">Иных ходатайств материалы дела не содержат. </w:t>
      </w:r>
    </w:p>
    <w:p w:rsidR="00C40A01">
      <w:pPr>
        <w:ind w:firstLine="708"/>
        <w:jc w:val="both"/>
      </w:pPr>
      <w:r>
        <w:rPr>
          <w:sz w:val="28"/>
        </w:rPr>
        <w:t xml:space="preserve">В материалах дела отсутствуют документы, подтверждающие принятие мер к </w:t>
      </w:r>
      <w:r>
        <w:rPr>
          <w:sz w:val="28"/>
        </w:rPr>
        <w:t>устранению выявленных нарушений в области гражданской обороны.</w:t>
      </w:r>
    </w:p>
    <w:p w:rsidR="00C40A01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юридического лица Муниципального бюджетного учреждения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</w:t>
      </w:r>
      <w:r>
        <w:rPr>
          <w:sz w:val="28"/>
        </w:rPr>
        <w:t>усств и народного творчества» адрес имеется состав правонарушения, предусмотренного ч. 1 ст. 19.5 КоАП РФ, а именно: невыполнение в установленный срок законного предписания (постановления, представления, решения) органа (должностного лица), осуществляющего</w:t>
      </w:r>
      <w:r>
        <w:rPr>
          <w:sz w:val="28"/>
        </w:rPr>
        <w:t xml:space="preserve"> государственный надзор (контроль), муниципальный контроль, об устранении нарушений</w:t>
      </w:r>
      <w:r>
        <w:rPr>
          <w:sz w:val="28"/>
        </w:rPr>
        <w:t xml:space="preserve"> законодательства. </w:t>
      </w:r>
    </w:p>
    <w:p w:rsidR="00C40A01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</w:t>
      </w:r>
    </w:p>
    <w:p w:rsidR="00C40A01">
      <w:pPr>
        <w:ind w:firstLine="708"/>
        <w:jc w:val="both"/>
      </w:pPr>
      <w:r>
        <w:rPr>
          <w:sz w:val="28"/>
        </w:rPr>
        <w:t>Выводы о виновности юридического лица Муниципального бюджетного учреждения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были сделаны на основании всестороннего, полного и объективного исследования собранных по делу доказ</w:t>
      </w:r>
      <w:r>
        <w:rPr>
          <w:sz w:val="28"/>
        </w:rPr>
        <w:t>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 w:rsidR="00C40A01">
      <w:pPr>
        <w:ind w:firstLine="708"/>
        <w:jc w:val="both"/>
      </w:pPr>
      <w:r>
        <w:rPr>
          <w:sz w:val="28"/>
        </w:rPr>
        <w:t>Согласно ст. 26.11 КоАП РФ судья оценивает доказательства по своему внутреннему убеждению, основа</w:t>
      </w:r>
      <w:r>
        <w:rPr>
          <w:sz w:val="28"/>
        </w:rPr>
        <w:t>нному на всестороннем, полном и объективном исследовании всех обстоятельств дела в их совокупности.</w:t>
      </w:r>
    </w:p>
    <w:p w:rsidR="00C40A0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8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0A01">
      <w:pPr>
        <w:ind w:firstLine="708"/>
        <w:jc w:val="both"/>
      </w:pPr>
      <w:r>
        <w:rPr>
          <w:sz w:val="28"/>
        </w:rPr>
        <w:t>Согласно ст. 4.1 ч. 3 КоАП РФ при назначении административного наказания юридическому лицу учитываются характер совершенного и</w:t>
      </w:r>
      <w:r>
        <w:rPr>
          <w:sz w:val="28"/>
        </w:rPr>
        <w:t xml:space="preserve">м </w:t>
      </w:r>
      <w:r>
        <w:rPr>
          <w:sz w:val="28"/>
        </w:rPr>
        <w:t>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0A01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C40A01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</w:t>
      </w:r>
      <w:r>
        <w:rPr>
          <w:sz w:val="28"/>
        </w:rPr>
        <w:t>тановлено.</w:t>
      </w:r>
    </w:p>
    <w:p w:rsidR="00C40A01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C40A01">
      <w:pPr>
        <w:ind w:firstLine="708"/>
        <w:jc w:val="both"/>
      </w:pPr>
      <w:r>
        <w:rPr>
          <w:sz w:val="28"/>
        </w:rPr>
        <w:t xml:space="preserve">Оснований для прекращения производства по делу об административном </w:t>
      </w:r>
      <w:r>
        <w:rPr>
          <w:sz w:val="28"/>
        </w:rPr>
        <w:t>правонарушении</w:t>
      </w:r>
      <w:hyperlink r:id="rId10" w:anchor="/document/12125267/entry/2454" w:history="1">
        <w:r>
          <w:rPr>
            <w:color w:val="0000FF"/>
            <w:sz w:val="28"/>
            <w:u w:val="single"/>
          </w:rPr>
          <w:t>по</w:t>
        </w:r>
        <w:r>
          <w:rPr>
            <w:color w:val="0000FF"/>
            <w:sz w:val="28"/>
            <w:u w:val="single"/>
          </w:rPr>
          <w:t xml:space="preserve"> ч. 4 ст. 24.5</w:t>
        </w:r>
      </w:hyperlink>
      <w:r>
        <w:rPr>
          <w:sz w:val="28"/>
        </w:rPr>
        <w:t xml:space="preserve"> КоАП РФ не установлено. </w:t>
      </w:r>
    </w:p>
    <w:p w:rsidR="00C40A01">
      <w:pPr>
        <w:ind w:firstLine="708"/>
        <w:jc w:val="both"/>
      </w:pPr>
      <w:r>
        <w:rPr>
          <w:sz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10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10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 РФ, мировым судьей не установлено.</w:t>
      </w:r>
    </w:p>
    <w:p w:rsidR="00C40A01">
      <w:pPr>
        <w:ind w:firstLine="708"/>
        <w:jc w:val="both"/>
      </w:pPr>
      <w:r>
        <w:rPr>
          <w:sz w:val="28"/>
        </w:rPr>
        <w:t>Отсутствие каких-либо последствий само по себе не является основанием для применения малозначитель</w:t>
      </w:r>
      <w:r>
        <w:rPr>
          <w:sz w:val="28"/>
        </w:rPr>
        <w:t>ности и освобождения от административной ответственности.</w:t>
      </w:r>
    </w:p>
    <w:p w:rsidR="00C40A01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10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C40A01">
      <w:pPr>
        <w:ind w:firstLine="708"/>
        <w:jc w:val="both"/>
      </w:pPr>
      <w:r>
        <w:rPr>
          <w:sz w:val="28"/>
        </w:rPr>
        <w:t>Согласно разъяснениям п</w:t>
      </w:r>
      <w:r>
        <w:rPr>
          <w:sz w:val="28"/>
        </w:rPr>
        <w:t>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</w:t>
      </w:r>
      <w:r>
        <w:rPr>
          <w:sz w:val="28"/>
        </w:rPr>
        <w:t xml:space="preserve">я судье необходимо учитывать, что </w:t>
      </w:r>
      <w:hyperlink r:id="rId14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</w:t>
      </w:r>
      <w:r>
        <w:rPr>
          <w:sz w:val="28"/>
        </w:rPr>
        <w:t>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</w:t>
      </w:r>
      <w:r>
        <w:rPr>
          <w:sz w:val="28"/>
        </w:rPr>
        <w:t xml:space="preserve"> ответственности, обстоятельств, смягчающих и отягчающих административную ответственность (</w:t>
      </w:r>
      <w:hyperlink r:id="rId15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</w:t>
      </w:r>
      <w:r>
        <w:rPr>
          <w:sz w:val="28"/>
        </w:rPr>
        <w:t xml:space="preserve">ниже низшего предела, установленного санкцией соответствующей статьи, либо применить наказание, не предусмотренное </w:t>
      </w:r>
      <w:hyperlink r:id="rId16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C40A01">
      <w:pPr>
        <w:ind w:firstLine="708"/>
        <w:jc w:val="both"/>
      </w:pPr>
      <w:r>
        <w:rPr>
          <w:sz w:val="28"/>
        </w:rPr>
        <w:t>Принимая во внимание хар</w:t>
      </w:r>
      <w:r>
        <w:rPr>
          <w:sz w:val="28"/>
        </w:rPr>
        <w:t>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а также, учитывая имущественное и финансовое положение юридического лица Муниципального бюджетного учр</w:t>
      </w:r>
      <w:r>
        <w:rPr>
          <w:sz w:val="28"/>
        </w:rPr>
        <w:t>еждения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адрес, мировой судья пришел к выводу о </w:t>
      </w:r>
      <w:r>
        <w:rPr>
          <w:sz w:val="28"/>
        </w:rPr>
        <w:t>возможности назначения юридическому лицу административного наказания в нижнем пределе, установленном санкцией ч. 1 ст. 19.5 КоАП РФ</w:t>
      </w:r>
      <w:r>
        <w:rPr>
          <w:sz w:val="28"/>
        </w:rPr>
        <w:t>.</w:t>
      </w:r>
    </w:p>
    <w:p w:rsidR="00C40A01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>ировой судья считает, что назначенное наказание будет нести в себе цель воспитательного воздействия и способствовать недопущению новых правонарушений.</w:t>
      </w:r>
    </w:p>
    <w:p w:rsidR="00C40A01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</w:t>
      </w:r>
      <w:r>
        <w:rPr>
          <w:sz w:val="28"/>
        </w:rPr>
        <w:t>ивных правонарушениях, мировой судья</w:t>
      </w:r>
    </w:p>
    <w:p w:rsidR="00AE04AC">
      <w:pPr>
        <w:ind w:firstLine="708"/>
        <w:jc w:val="both"/>
      </w:pPr>
    </w:p>
    <w:p w:rsidR="00C40A01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AE04AC">
      <w:pPr>
        <w:jc w:val="center"/>
      </w:pPr>
    </w:p>
    <w:p w:rsidR="00C40A01">
      <w:pPr>
        <w:ind w:firstLine="708"/>
        <w:jc w:val="both"/>
      </w:pPr>
      <w:r>
        <w:rPr>
          <w:sz w:val="28"/>
        </w:rPr>
        <w:t>Юридическое лицо - Муниципальное бюджетное учреждение культуры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 искусств и народного творчества» адрес (ОГРН 1149102175001, ИНН телефон, КПП 910701001) признать винов</w:t>
      </w:r>
      <w:r>
        <w:rPr>
          <w:sz w:val="28"/>
        </w:rPr>
        <w:t>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C40A01">
      <w:pPr>
        <w:ind w:firstLine="708"/>
        <w:jc w:val="both"/>
      </w:pPr>
      <w:r>
        <w:rPr>
          <w:sz w:val="28"/>
        </w:rPr>
        <w:t>Штраф подлежит уп</w:t>
      </w:r>
      <w:r>
        <w:rPr>
          <w:sz w:val="28"/>
        </w:rPr>
        <w:t>лате по реквизитам:</w:t>
      </w:r>
    </w:p>
    <w:p w:rsidR="00C40A01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C40A0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C40A01">
      <w:pPr>
        <w:ind w:firstLine="708"/>
        <w:jc w:val="both"/>
      </w:pPr>
      <w:r>
        <w:rPr>
          <w:sz w:val="28"/>
        </w:rPr>
        <w:t>ОГРН 1149102019164</w:t>
      </w:r>
    </w:p>
    <w:p w:rsidR="00C40A01">
      <w:pPr>
        <w:ind w:firstLine="708"/>
        <w:jc w:val="both"/>
      </w:pPr>
      <w:r>
        <w:rPr>
          <w:sz w:val="28"/>
        </w:rPr>
        <w:t>Банковские реквизиты:</w:t>
      </w:r>
    </w:p>
    <w:p w:rsidR="00C40A01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</w:t>
      </w:r>
      <w:r>
        <w:rPr>
          <w:sz w:val="28"/>
        </w:rPr>
        <w:t>юстиции Республики Крым)</w:t>
      </w:r>
    </w:p>
    <w:p w:rsidR="00C40A01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C40A01">
      <w:pPr>
        <w:ind w:firstLine="708"/>
        <w:jc w:val="both"/>
      </w:pPr>
      <w:r>
        <w:rPr>
          <w:sz w:val="28"/>
        </w:rPr>
        <w:t xml:space="preserve">ИНН: телефон </w:t>
      </w:r>
    </w:p>
    <w:p w:rsidR="00C40A01">
      <w:pPr>
        <w:ind w:firstLine="708"/>
        <w:jc w:val="both"/>
      </w:pPr>
      <w:r>
        <w:rPr>
          <w:sz w:val="28"/>
        </w:rPr>
        <w:t>КПП: 910201001</w:t>
      </w:r>
    </w:p>
    <w:p w:rsidR="00C40A01">
      <w:pPr>
        <w:ind w:firstLine="708"/>
        <w:jc w:val="both"/>
      </w:pPr>
      <w:r>
        <w:rPr>
          <w:sz w:val="28"/>
        </w:rPr>
        <w:t>БИК: 013510002</w:t>
      </w:r>
    </w:p>
    <w:p w:rsidR="00C40A0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40A0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C40A01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C40A01">
      <w:pPr>
        <w:ind w:firstLine="708"/>
        <w:jc w:val="both"/>
      </w:pPr>
      <w:r>
        <w:rPr>
          <w:sz w:val="28"/>
        </w:rPr>
        <w:t>ОКТМО телефон</w:t>
      </w:r>
    </w:p>
    <w:p w:rsidR="00C40A01">
      <w:pPr>
        <w:spacing w:line="317" w:lineRule="atLeast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C40A01">
      <w:pPr>
        <w:spacing w:line="317" w:lineRule="atLeast"/>
        <w:jc w:val="both"/>
      </w:pPr>
      <w:r>
        <w:rPr>
          <w:sz w:val="28"/>
        </w:rPr>
        <w:t>УИН 0410760300725001602319139</w:t>
      </w:r>
    </w:p>
    <w:p w:rsidR="00C40A01">
      <w:pPr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</w:t>
      </w:r>
      <w:r>
        <w:rPr>
          <w:sz w:val="28"/>
        </w:rPr>
        <w:t>дрес.</w:t>
      </w:r>
    </w:p>
    <w:p w:rsidR="00C40A01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0A01">
      <w:pPr>
        <w:ind w:firstLine="708"/>
        <w:jc w:val="both"/>
        <w:rPr>
          <w:sz w:val="28"/>
        </w:rPr>
      </w:pPr>
      <w:r>
        <w:rPr>
          <w:sz w:val="28"/>
        </w:rPr>
        <w:t>Постановле</w:t>
      </w:r>
      <w:r>
        <w:rPr>
          <w:sz w:val="28"/>
        </w:rPr>
        <w:t xml:space="preserve">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</w:t>
      </w:r>
      <w:r>
        <w:rPr>
          <w:sz w:val="28"/>
        </w:rPr>
        <w:t xml:space="preserve"> Республики Крым.</w:t>
      </w:r>
    </w:p>
    <w:p w:rsidR="00AE04AC">
      <w:pPr>
        <w:ind w:firstLine="708"/>
        <w:jc w:val="both"/>
      </w:pPr>
    </w:p>
    <w:p w:rsidR="00C40A01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01"/>
    <w:rsid w:val="00AE04AC"/>
    <w:rsid w:val="00C40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consultantplus://offline/ref=0CB868C94F0E8FAAE643B5A75550A51602F54C3A8B80D46B9C139AF2B20E9BAE23854945AECE8CFFT9pCO" TargetMode="External" /><Relationship Id="rId12" Type="http://schemas.openxmlformats.org/officeDocument/2006/relationships/hyperlink" Target="consultantplus://offline/ref=0CB868C94F0E8FAAE643B5A75550A51602F54C3A8B80D46B9C139AF2B20E9BAE23854945AECE8CFET9p5O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s://base.garant.ru/12125267/" TargetMode="External" /><Relationship Id="rId15" Type="http://schemas.openxmlformats.org/officeDocument/2006/relationships/hyperlink" Target="https://base.garant.ru/12125267/6f6a564ac5dc1fa713a326239c5c2f5d/" TargetMode="External" /><Relationship Id="rId16" Type="http://schemas.openxmlformats.org/officeDocument/2006/relationships/hyperlink" Target="https://base.garant.ru/12125267/b3975f01ce8b0eb0c9b11526d9b4c7bf/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consultantplus://offline/ref=F95F521EEC641ACC72F92B37E5B9722A53746DB6E196988F6E5806EA588BB51FD4E0F9A9CF305BAFJ1n7O" TargetMode="External" /><Relationship Id="rId6" Type="http://schemas.openxmlformats.org/officeDocument/2006/relationships/hyperlink" Target="consultantplus://offline/ref=F95F521EEC641ACC72F92B37E5B9722A53746DB6E196988F6E5806EA588BB51FD4E0F9A9CF3259AAJ1nDO" TargetMode="External" /><Relationship Id="rId7" Type="http://schemas.openxmlformats.org/officeDocument/2006/relationships/hyperlink" Target="consultantplus://offline/ref=F95F521EEC641ACC72F92B37E5B9722A53746DB6E196988F6E5806EA588BB51FD4E0F9A9CF305AA0J1nBO" TargetMode="External" /><Relationship Id="rId8" Type="http://schemas.openxmlformats.org/officeDocument/2006/relationships/hyperlink" Target="consultantplus://offline/ref=F95F521EEC641ACC72F92B37E5B9722A53746DB6E196988F6E5806EA588BB51FD4E0F9A9CF305DA9J1nAO" TargetMode="External" /><Relationship Id="rId9" Type="http://schemas.openxmlformats.org/officeDocument/2006/relationships/hyperlink" Target="consultantplus://offline/ref=F95F521EEC641ACC72F92B37E5B9722A53746DB6E196988F6E5806EA588BB51FD4E0F9AECF32J5n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