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867D5">
      <w:pPr>
        <w:ind w:firstLine="708"/>
        <w:jc w:val="right"/>
      </w:pPr>
      <w:r>
        <w:rPr>
          <w:sz w:val="27"/>
        </w:rPr>
        <w:t>Дело № 5-72-233/2022</w:t>
      </w:r>
    </w:p>
    <w:p w:rsidR="005867D5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5867D5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5867D5">
      <w:pPr>
        <w:ind w:firstLine="708"/>
      </w:pPr>
      <w:r>
        <w:rPr>
          <w:sz w:val="27"/>
        </w:rPr>
        <w:t xml:space="preserve">03 июня 2022 года                                                                                           </w:t>
      </w:r>
      <w:r>
        <w:rPr>
          <w:sz w:val="27"/>
        </w:rPr>
        <w:t xml:space="preserve">адрес </w:t>
      </w:r>
    </w:p>
    <w:p w:rsidR="005867D5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(адрес и городской адрес) адрес Костюкова Е.В., </w:t>
      </w:r>
    </w:p>
    <w:p w:rsidR="005867D5">
      <w:pPr>
        <w:ind w:firstLine="708"/>
        <w:jc w:val="both"/>
      </w:pPr>
      <w:r>
        <w:rPr>
          <w:spacing w:val="-4"/>
          <w:sz w:val="27"/>
        </w:rPr>
        <w:t xml:space="preserve">рассмотрев материалы дела об административном правонарушении, поступившие из </w:t>
      </w:r>
      <w:r>
        <w:rPr>
          <w:sz w:val="27"/>
        </w:rPr>
        <w:t xml:space="preserve">Отдела персонифицированного учета и обработки информации № 9 Управления персонифицированного учета Государственного учреждения – Отделения </w:t>
      </w:r>
      <w:r>
        <w:rPr>
          <w:spacing w:val="-4"/>
          <w:sz w:val="27"/>
        </w:rPr>
        <w:t>Пенсионного фонда Российской Федерации п</w:t>
      </w:r>
      <w:r>
        <w:rPr>
          <w:spacing w:val="-4"/>
          <w:sz w:val="27"/>
        </w:rPr>
        <w:t xml:space="preserve">о адрес в отношении генерального директора наименование организации Торосян </w:t>
      </w:r>
      <w:r>
        <w:rPr>
          <w:spacing w:val="-4"/>
          <w:sz w:val="27"/>
        </w:rPr>
        <w:t>Меружана</w:t>
      </w:r>
      <w:r>
        <w:rPr>
          <w:spacing w:val="-4"/>
          <w:sz w:val="27"/>
        </w:rPr>
        <w:t xml:space="preserve"> Артуровича, паспортные данные, ранее не привлекаемого к административной ответственности, проживающего по адресу: адрес, </w:t>
      </w:r>
    </w:p>
    <w:p w:rsidR="005867D5">
      <w:pPr>
        <w:ind w:firstLine="708"/>
        <w:jc w:val="both"/>
      </w:pPr>
      <w:r>
        <w:rPr>
          <w:spacing w:val="-4"/>
          <w:sz w:val="27"/>
        </w:rPr>
        <w:t xml:space="preserve">привлекаемого к административной ответственности </w:t>
      </w:r>
      <w:r>
        <w:rPr>
          <w:spacing w:val="-4"/>
          <w:sz w:val="27"/>
        </w:rPr>
        <w:t>по ч.</w:t>
      </w:r>
      <w:r>
        <w:rPr>
          <w:sz w:val="27"/>
        </w:rPr>
        <w:t xml:space="preserve"> 1 ст. 15.33.2 Кодекса Российской Федерации об административных правонарушениях,</w:t>
      </w:r>
    </w:p>
    <w:p w:rsidR="005867D5">
      <w:pPr>
        <w:ind w:firstLine="708"/>
        <w:jc w:val="center"/>
      </w:pPr>
      <w:r>
        <w:rPr>
          <w:sz w:val="27"/>
        </w:rPr>
        <w:t>У С Т А Н О В И Л:</w:t>
      </w:r>
    </w:p>
    <w:p w:rsidR="005867D5">
      <w:pPr>
        <w:ind w:firstLine="708"/>
        <w:jc w:val="both"/>
      </w:pPr>
      <w:r>
        <w:rPr>
          <w:sz w:val="27"/>
        </w:rPr>
        <w:t xml:space="preserve">Торосян М.А., являясь генеральным директором </w:t>
      </w:r>
      <w:r>
        <w:rPr>
          <w:spacing w:val="-4"/>
          <w:sz w:val="27"/>
        </w:rPr>
        <w:t>наименование организации</w:t>
      </w:r>
      <w:r>
        <w:rPr>
          <w:sz w:val="27"/>
        </w:rPr>
        <w:t xml:space="preserve"> (далее по тексту наименование организации), расположенного по адресу: адрес, </w:t>
      </w:r>
      <w:r>
        <w:rPr>
          <w:sz w:val="27"/>
        </w:rPr>
        <w:t>влд</w:t>
      </w:r>
      <w:r>
        <w:rPr>
          <w:sz w:val="27"/>
        </w:rPr>
        <w:t>.</w:t>
      </w:r>
      <w:r>
        <w:rPr>
          <w:sz w:val="27"/>
        </w:rPr>
        <w:t xml:space="preserve"> 48А, пом. 1, не предоставил в установленный срок отчет по форме СЗВ-СТАЖ в программно-техническом комплексе ПФР за дата на работающих у него застрахованных лиц.</w:t>
      </w:r>
      <w:r>
        <w:rPr>
          <w:sz w:val="27"/>
        </w:rPr>
        <w:t xml:space="preserve"> Отчетность </w:t>
      </w:r>
      <w:r>
        <w:rPr>
          <w:sz w:val="27"/>
        </w:rPr>
        <w:t>за</w:t>
      </w:r>
      <w:r>
        <w:rPr>
          <w:sz w:val="27"/>
        </w:rPr>
        <w:t xml:space="preserve"> дата по форме СЗВ-СТАЖ, утвержденная постановлением Правления ПФР </w:t>
      </w:r>
      <w:r>
        <w:rPr>
          <w:sz w:val="27"/>
        </w:rPr>
        <w:t>от</w:t>
      </w:r>
      <w:r>
        <w:rPr>
          <w:sz w:val="27"/>
        </w:rPr>
        <w:t xml:space="preserve"> дата № 507п</w:t>
      </w:r>
      <w:r>
        <w:rPr>
          <w:sz w:val="27"/>
        </w:rPr>
        <w:t xml:space="preserve"> должна была быть предоставлена не позднее дата. Страхователь же предоставил отчет СЗВ-СТАЖ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по телекоммуникационным каналам связи в отношении 1 (одного) застрахованного лица – дата, то есть после законодательно установленного срока. В результате че</w:t>
      </w:r>
      <w:r>
        <w:rPr>
          <w:sz w:val="27"/>
        </w:rPr>
        <w:t xml:space="preserve">го были нарушены требования п. 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страхования», чем совершил правонарушение, предусмотренное ст. 15.33.2 КоАП РФ. </w:t>
      </w:r>
    </w:p>
    <w:p w:rsidR="005867D5">
      <w:pPr>
        <w:ind w:firstLine="708"/>
        <w:jc w:val="both"/>
      </w:pPr>
      <w:r>
        <w:rPr>
          <w:sz w:val="27"/>
        </w:rPr>
        <w:t>В судебное засед</w:t>
      </w:r>
      <w:r>
        <w:rPr>
          <w:sz w:val="27"/>
        </w:rPr>
        <w:t xml:space="preserve">ание должностное лицо Торосян М.А. не явился. О дне, времени и месте рассмотрения дела об административном правонарушении </w:t>
      </w:r>
      <w:r>
        <w:rPr>
          <w:sz w:val="27"/>
        </w:rPr>
        <w:t>извещен</w:t>
      </w:r>
      <w:r>
        <w:rPr>
          <w:sz w:val="27"/>
        </w:rPr>
        <w:t xml:space="preserve"> надлежащим образом, что подтверждается вернувшимся почтовым отправлением с отметкой об истечении срока хранения. О причинах св</w:t>
      </w:r>
      <w:r>
        <w:rPr>
          <w:sz w:val="27"/>
        </w:rPr>
        <w:t xml:space="preserve">оей неявки суду должностное лицо Торосян М.А. не сообщил. Ходатайств об отложении дела в суд не предоставил. </w:t>
      </w:r>
    </w:p>
    <w:p w:rsidR="005867D5">
      <w:pPr>
        <w:ind w:firstLine="708"/>
        <w:jc w:val="both"/>
      </w:pPr>
      <w:r>
        <w:rPr>
          <w:sz w:val="27"/>
        </w:rPr>
        <w:t>Согласно ст. 25.1 КоАП РФ дело об административном правонарушении рассматривается с участием лица, в отношении которого ведется производство по де</w:t>
      </w:r>
      <w:r>
        <w:rPr>
          <w:sz w:val="27"/>
        </w:rPr>
        <w:t>лу об административном правонарушении.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</w:t>
      </w:r>
      <w:r>
        <w:rPr>
          <w:sz w:val="27"/>
        </w:rPr>
        <w:t>рения дела либо если такое ходатайство оставлено без удовлетворения.</w:t>
      </w:r>
    </w:p>
    <w:p w:rsidR="005867D5">
      <w:pPr>
        <w:ind w:firstLine="708"/>
        <w:jc w:val="both"/>
      </w:pPr>
      <w:r>
        <w:rPr>
          <w:sz w:val="27"/>
        </w:rPr>
        <w:t xml:space="preserve">Согласно разъяснениям п. 6 Постановления Пленума Верховного Суда РФ от дата № 5 «О некоторых вопросах, возникающих у судов при применении Кодекса Российской Федерации об административных </w:t>
      </w:r>
      <w:r>
        <w:rPr>
          <w:sz w:val="27"/>
        </w:rPr>
        <w:t>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 по указанно</w:t>
      </w:r>
      <w:r>
        <w:rPr>
          <w:sz w:val="27"/>
        </w:rPr>
        <w:t>му адресу</w:t>
      </w:r>
      <w:r>
        <w:rPr>
          <w:sz w:val="27"/>
        </w:rPr>
        <w:t xml:space="preserve">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5867D5">
      <w:pPr>
        <w:ind w:firstLine="708"/>
        <w:jc w:val="both"/>
      </w:pPr>
      <w:r>
        <w:rPr>
          <w:sz w:val="27"/>
        </w:rPr>
        <w:t>Руководствуясь положением ст. 25.1 КоАП РФ, п</w:t>
      </w:r>
      <w:r>
        <w:rPr>
          <w:sz w:val="27"/>
        </w:rPr>
        <w:t>ринимая во внимание, что должностное лицо Торосян М.А. извещен надлежащим образом о дне и времени рассмотрения дела об административного правонарушении, по собственному усмотрению распорядился предоставленными ему процессуальными правами, а также отсутстви</w:t>
      </w:r>
      <w:r>
        <w:rPr>
          <w:sz w:val="27"/>
        </w:rPr>
        <w:t>е ходатайств об отложении дела, мировой судья считает возможным рассмотреть дело об административном правонарушение в отсутствие должностного лица Торосян М.А.</w:t>
      </w:r>
    </w:p>
    <w:p w:rsidR="005867D5">
      <w:pPr>
        <w:ind w:firstLine="708"/>
        <w:jc w:val="both"/>
      </w:pPr>
      <w:r>
        <w:rPr>
          <w:sz w:val="27"/>
        </w:rPr>
        <w:t>Исследовав материалы дела, мировой судья пришел к выводу о наличии в действиях должностного лица</w:t>
      </w:r>
      <w:r>
        <w:rPr>
          <w:sz w:val="27"/>
        </w:rPr>
        <w:t xml:space="preserve"> Торосян М.А. состава правонарушения, предусмотренного ч. 1 ст. 15.33.2 КоАП РФ, исходя из следующего.</w:t>
      </w:r>
    </w:p>
    <w:p w:rsidR="005867D5">
      <w:pPr>
        <w:ind w:firstLine="708"/>
        <w:jc w:val="both"/>
      </w:pPr>
      <w:r>
        <w:rPr>
          <w:sz w:val="27"/>
        </w:rPr>
        <w:t>В соответствии с ч. 1 ст. 2.1 КоАП РФ административным правонарушением признается противоправное, виновное действие (бездействие) физического или юридиче</w:t>
      </w:r>
      <w:r>
        <w:rPr>
          <w:sz w:val="27"/>
        </w:rPr>
        <w:t>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67D5">
      <w:pPr>
        <w:ind w:firstLine="708"/>
        <w:jc w:val="both"/>
      </w:pPr>
      <w:r>
        <w:rPr>
          <w:sz w:val="27"/>
        </w:rPr>
        <w:t>Часть 1 статьи 15.33.2 КоАП РФ предусматривает ответственность за непредставление в уста</w:t>
      </w:r>
      <w:r>
        <w:rPr>
          <w:sz w:val="27"/>
        </w:rPr>
        <w:t>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</w:t>
      </w:r>
      <w:r>
        <w:rPr>
          <w:sz w:val="27"/>
        </w:rPr>
        <w:t>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>
        <w:rPr>
          <w:sz w:val="27"/>
        </w:rPr>
        <w:t xml:space="preserve"> или в искаженном виде. </w:t>
      </w:r>
    </w:p>
    <w:p w:rsidR="005867D5">
      <w:pPr>
        <w:ind w:firstLine="708"/>
        <w:jc w:val="both"/>
      </w:pPr>
      <w:r>
        <w:rPr>
          <w:sz w:val="27"/>
        </w:rPr>
        <w:t>Согласно п. 2 ст. 11 Федеральног</w:t>
      </w:r>
      <w:r>
        <w:rPr>
          <w:sz w:val="27"/>
        </w:rPr>
        <w:t>о Закона № 27-ФЗ от дата «Об индивидуальном (персонифицированном) учете в системе обязательного пенсионного страхования» страхователь ежегодно не позднее дата года, следующего за отчетным годом (за исключением случаев, если иные сроки предусмотрены настоящ</w:t>
      </w:r>
      <w:r>
        <w:rPr>
          <w:sz w:val="27"/>
        </w:rPr>
        <w:t>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</w:t>
      </w:r>
      <w:r>
        <w:rPr>
          <w:sz w:val="27"/>
        </w:rPr>
        <w:t xml:space="preserve"> законодательством Российской Федерации о налогах и сборах </w:t>
      </w:r>
      <w:r>
        <w:rPr>
          <w:sz w:val="27"/>
        </w:rPr>
        <w:t xml:space="preserve">начисляются страховые взносы) следующие </w:t>
      </w:r>
      <w:hyperlink r:id="rId4" w:anchor="dst100351" w:history="1">
        <w:r>
          <w:rPr>
            <w:color w:val="0000FF"/>
            <w:sz w:val="27"/>
            <w:u w:val="single"/>
          </w:rPr>
          <w:t>сведения</w:t>
        </w:r>
      </w:hyperlink>
      <w:r>
        <w:rPr>
          <w:sz w:val="27"/>
        </w:rPr>
        <w:t>:</w:t>
      </w:r>
    </w:p>
    <w:p w:rsidR="005867D5">
      <w:pPr>
        <w:ind w:firstLine="708"/>
        <w:jc w:val="both"/>
      </w:pPr>
      <w:r>
        <w:rPr>
          <w:sz w:val="27"/>
        </w:rPr>
        <w:t>1) страховой номер индивидуального лицевого счета;</w:t>
      </w:r>
    </w:p>
    <w:p w:rsidR="005867D5">
      <w:pPr>
        <w:ind w:firstLine="708"/>
        <w:jc w:val="both"/>
      </w:pPr>
      <w:r>
        <w:rPr>
          <w:sz w:val="27"/>
        </w:rPr>
        <w:t>2) фамилию, имя и отчество;</w:t>
      </w:r>
    </w:p>
    <w:p w:rsidR="005867D5">
      <w:pPr>
        <w:ind w:firstLine="708"/>
        <w:jc w:val="both"/>
      </w:pPr>
      <w:r>
        <w:rPr>
          <w:sz w:val="27"/>
        </w:rPr>
        <w:t>3)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</w:t>
      </w:r>
      <w:r>
        <w:rPr>
          <w:sz w:val="27"/>
        </w:rPr>
        <w:t>ой Федерации начисляются страховые взносы;</w:t>
      </w:r>
    </w:p>
    <w:p w:rsidR="005867D5">
      <w:pPr>
        <w:ind w:firstLine="708"/>
        <w:jc w:val="both"/>
      </w:pPr>
      <w:r>
        <w:rPr>
          <w:sz w:val="27"/>
        </w:rPr>
        <w:t>4) 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</w:t>
      </w:r>
      <w:r>
        <w:rPr>
          <w:sz w:val="27"/>
        </w:rPr>
        <w:t xml:space="preserve"> с законодательством Российской Федерации начисляются страховые взносы;</w:t>
      </w:r>
    </w:p>
    <w:p w:rsidR="005867D5">
      <w:pPr>
        <w:ind w:firstLine="708"/>
        <w:jc w:val="both"/>
      </w:pPr>
      <w:r>
        <w:rPr>
          <w:sz w:val="27"/>
        </w:rPr>
        <w:t>5) периоды деятельности, включаемые в стаж на соответствующих видах работ, определяемый особыми условиями труда, работой в адрес и приравненных к ним местностях;</w:t>
      </w:r>
    </w:p>
    <w:p w:rsidR="005867D5">
      <w:pPr>
        <w:ind w:firstLine="708"/>
        <w:jc w:val="both"/>
      </w:pPr>
      <w:hyperlink r:id="rId5" w:anchor="dst100153" w:history="1">
        <w:r>
          <w:rPr>
            <w:color w:val="0000FF"/>
            <w:sz w:val="27"/>
            <w:u w:val="single"/>
          </w:rPr>
          <w:t>6)</w:t>
        </w:r>
      </w:hyperlink>
      <w:r>
        <w:rPr>
          <w:sz w:val="27"/>
        </w:rPr>
        <w:t xml:space="preserve"> другие сведения, необходимые для правильного назначения страховой пенсии и накопительной пенсии;</w:t>
      </w:r>
    </w:p>
    <w:p w:rsidR="005867D5">
      <w:pPr>
        <w:ind w:firstLine="708"/>
        <w:jc w:val="both"/>
      </w:pPr>
      <w:r>
        <w:rPr>
          <w:sz w:val="27"/>
        </w:rPr>
        <w:t>7) суммы пенсионных взносов, уплаченных за застрахо</w:t>
      </w:r>
      <w:r>
        <w:rPr>
          <w:sz w:val="27"/>
        </w:rPr>
        <w:t>ванное лицо, являющееся субъектом системы досрочного негосударственного пенсионного обеспечения;</w:t>
      </w:r>
    </w:p>
    <w:p w:rsidR="005867D5">
      <w:pPr>
        <w:ind w:firstLine="708"/>
        <w:jc w:val="both"/>
      </w:pPr>
      <w:r>
        <w:rPr>
          <w:sz w:val="27"/>
        </w:rPr>
        <w:t>8)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</w:t>
      </w:r>
      <w:r>
        <w:rPr>
          <w:sz w:val="27"/>
        </w:rPr>
        <w:t>ого обеспечения.</w:t>
      </w:r>
    </w:p>
    <w:p w:rsidR="005867D5">
      <w:pPr>
        <w:ind w:firstLine="708"/>
        <w:jc w:val="both"/>
      </w:pPr>
      <w:r>
        <w:rPr>
          <w:sz w:val="27"/>
        </w:rPr>
        <w:t xml:space="preserve">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</w:t>
      </w:r>
      <w:r>
        <w:rPr>
          <w:sz w:val="27"/>
        </w:rPr>
        <w:t>застрахованного лица к страхователю.</w:t>
      </w:r>
    </w:p>
    <w:p w:rsidR="005867D5">
      <w:pPr>
        <w:ind w:firstLine="708"/>
        <w:jc w:val="both"/>
      </w:pPr>
      <w:r>
        <w:rPr>
          <w:sz w:val="27"/>
        </w:rPr>
        <w:t>Вина должностного лица Торосян М.А.</w:t>
      </w:r>
      <w:r>
        <w:rPr>
          <w:b/>
          <w:sz w:val="27"/>
        </w:rPr>
        <w:t xml:space="preserve"> </w:t>
      </w:r>
      <w:r>
        <w:rPr>
          <w:sz w:val="27"/>
        </w:rPr>
        <w:t>в предъявленном правонарушении доказана материалами дела, а именно: протоколом об административном правонарушении № 96 от дата; скриншотом из программного комплекса; копией отчета СЗВ</w:t>
      </w:r>
      <w:r>
        <w:rPr>
          <w:sz w:val="27"/>
        </w:rPr>
        <w:t xml:space="preserve">-СТАЖ за дата по форме «исходная»; копией протокола проверки отчетности; копией выписки из ЕГРЮЛ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867D5">
      <w:pPr>
        <w:ind w:firstLine="708"/>
        <w:jc w:val="both"/>
      </w:pPr>
      <w:r>
        <w:rPr>
          <w:sz w:val="27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</w:t>
      </w:r>
      <w:r>
        <w:rPr>
          <w:sz w:val="27"/>
        </w:rPr>
        <w:t xml:space="preserve">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5867D5">
      <w:pPr>
        <w:ind w:firstLine="709"/>
        <w:jc w:val="both"/>
      </w:pPr>
      <w:r>
        <w:rPr>
          <w:sz w:val="27"/>
        </w:rPr>
        <w:t>Действия должностного лица Торосян М.А. мировой судья квалифицирует по ч. 1 ст. 15.33.2 КоАП РФ как непредставление</w:t>
      </w:r>
      <w:r>
        <w:rPr>
          <w:sz w:val="27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</w:t>
      </w:r>
      <w:r>
        <w:rPr>
          <w:sz w:val="27"/>
        </w:rPr>
        <w:t xml:space="preserve">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5867D5">
      <w:pPr>
        <w:ind w:firstLine="708"/>
        <w:jc w:val="both"/>
      </w:pPr>
      <w:r>
        <w:rPr>
          <w:sz w:val="27"/>
        </w:rPr>
        <w:t xml:space="preserve">Согласно ст. 4.1 ч. 2 КоАП РФ, при назначении административного наказания суд учитывает характер совершенного административного </w:t>
      </w:r>
      <w:r>
        <w:rPr>
          <w:sz w:val="27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5867D5">
      <w:pPr>
        <w:ind w:firstLine="708"/>
        <w:jc w:val="both"/>
      </w:pPr>
      <w:r>
        <w:rPr>
          <w:sz w:val="27"/>
        </w:rPr>
        <w:t>В соответствии со ст. 3.1 Кодекса Российской Федерации об административных правонарушениях административное наказание</w:t>
      </w:r>
      <w:r>
        <w:rPr>
          <w:sz w:val="27"/>
        </w:rPr>
        <w:t xml:space="preserve">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867D5">
      <w:pPr>
        <w:ind w:firstLine="708"/>
        <w:jc w:val="both"/>
      </w:pPr>
      <w:r>
        <w:rPr>
          <w:sz w:val="27"/>
        </w:rPr>
        <w:t xml:space="preserve">Принимая во внимание характер </w:t>
      </w:r>
      <w:r>
        <w:rPr>
          <w:sz w:val="27"/>
        </w:rPr>
        <w:t xml:space="preserve">и обстоятельства совершенного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Торосян М.А., согласно сведениям, предоставленным в материалах </w:t>
      </w:r>
      <w:r>
        <w:rPr>
          <w:sz w:val="27"/>
        </w:rPr>
        <w:t>дела, ранее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</w:t>
      </w:r>
      <w:r>
        <w:rPr>
          <w:sz w:val="27"/>
        </w:rPr>
        <w:t>ия административного</w:t>
      </w:r>
      <w:r>
        <w:rPr>
          <w:sz w:val="27"/>
        </w:rPr>
        <w:t xml:space="preserve"> наказания в виде административного штрафа в нижнем пределе санкции ч. 1 ст. 15.33.2 КоАП РФ.</w:t>
      </w:r>
    </w:p>
    <w:p w:rsidR="005867D5">
      <w:pPr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>, руководствуясь ст. ст. 29.9, 29.10 КоАП РФ, мировой судья,</w:t>
      </w:r>
    </w:p>
    <w:p w:rsidR="005867D5">
      <w:pPr>
        <w:jc w:val="center"/>
      </w:pPr>
      <w:r>
        <w:rPr>
          <w:sz w:val="27"/>
        </w:rPr>
        <w:t>ПОСТАНОВИЛ:</w:t>
      </w:r>
    </w:p>
    <w:p w:rsidR="005867D5">
      <w:pPr>
        <w:jc w:val="both"/>
      </w:pPr>
      <w:r>
        <w:rPr>
          <w:sz w:val="27"/>
        </w:rPr>
        <w:t xml:space="preserve">Должностное лицо – </w:t>
      </w:r>
      <w:r>
        <w:rPr>
          <w:spacing w:val="-4"/>
          <w:sz w:val="27"/>
        </w:rPr>
        <w:t>генерального директора наи</w:t>
      </w:r>
      <w:r>
        <w:rPr>
          <w:spacing w:val="-4"/>
          <w:sz w:val="27"/>
        </w:rPr>
        <w:t xml:space="preserve">менование организации Торосян </w:t>
      </w:r>
      <w:r>
        <w:rPr>
          <w:spacing w:val="-4"/>
          <w:sz w:val="27"/>
        </w:rPr>
        <w:t>Меружана</w:t>
      </w:r>
      <w:r>
        <w:rPr>
          <w:spacing w:val="-4"/>
          <w:sz w:val="27"/>
        </w:rPr>
        <w:t xml:space="preserve"> Артуровича</w:t>
      </w:r>
      <w:r>
        <w:rPr>
          <w:sz w:val="27"/>
        </w:rPr>
        <w:t xml:space="preserve"> признать виновным в совершении административного правонарушения, ответственность за которое предусмотрена ч. 1 ст. 15.33.2 Кодекса Российской Федерации об административных правонарушениях и назначить ему ад</w:t>
      </w:r>
      <w:r>
        <w:rPr>
          <w:sz w:val="27"/>
        </w:rPr>
        <w:t>министративное наказание в виде административного штрафа в размере 300 (трехсот) рублей.</w:t>
      </w:r>
    </w:p>
    <w:p w:rsidR="005867D5">
      <w:pPr>
        <w:ind w:firstLine="708"/>
        <w:jc w:val="both"/>
      </w:pPr>
      <w:r>
        <w:rPr>
          <w:sz w:val="27"/>
        </w:rPr>
        <w:t xml:space="preserve">Штраф подлежит уплате в течение 60-ти дней со дня вступления постановления в законную силу по реквизитам: 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Получатель: УФК по адрес (государственное учреждение – Отдел</w:t>
      </w:r>
      <w:r>
        <w:rPr>
          <w:sz w:val="27"/>
        </w:rPr>
        <w:t>ение Пенсионного фонда Российской Федерации по адрес)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ИНН: телефон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КПП: телефон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Банк получателя: Отделение адрес банка России//УФК по адрес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банка получателя: 40102810645370000035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№ счета получателя: 03100643000000017500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БИК: телефон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ОКТМО: телефон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>УИН: 0410760300725000632215142</w:t>
      </w:r>
    </w:p>
    <w:p w:rsidR="005867D5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Код бюджетной классификации: телефон </w:t>
      </w:r>
      <w:r>
        <w:rPr>
          <w:sz w:val="27"/>
        </w:rPr>
        <w:t>телефон</w:t>
      </w:r>
    </w:p>
    <w:p w:rsidR="005867D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 xml:space="preserve">Назначение платежа: «Штраф за административное правонарушение», наименование территориального органа ПФР, протокол об административном правонарушении № 96 </w:t>
      </w:r>
      <w:r>
        <w:rPr>
          <w:sz w:val="27"/>
        </w:rPr>
        <w:t>от</w:t>
      </w:r>
      <w:r>
        <w:rPr>
          <w:sz w:val="27"/>
        </w:rPr>
        <w:t xml:space="preserve"> дата.</w:t>
      </w:r>
    </w:p>
    <w:p w:rsidR="005867D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Об уплате штрафа</w:t>
      </w:r>
      <w:r>
        <w:rPr>
          <w:sz w:val="27"/>
        </w:rPr>
        <w:t xml:space="preserve">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расположенную по адресу: адрес.</w:t>
      </w:r>
    </w:p>
    <w:p w:rsidR="005867D5">
      <w:pPr>
        <w:widowControl w:val="0"/>
        <w:spacing w:line="317" w:lineRule="atLeast"/>
        <w:ind w:left="20" w:firstLine="740"/>
        <w:jc w:val="both"/>
      </w:pPr>
      <w:r>
        <w:rPr>
          <w:sz w:val="27"/>
        </w:rPr>
        <w:t>Согласно ст. 32.2 КоАП РФ, административный штр</w:t>
      </w:r>
      <w:r>
        <w:rPr>
          <w:sz w:val="27"/>
        </w:rPr>
        <w:t>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67D5">
      <w:pPr>
        <w:ind w:firstLine="708"/>
        <w:jc w:val="both"/>
      </w:pPr>
      <w:r>
        <w:rPr>
          <w:sz w:val="27"/>
        </w:rPr>
        <w:t>При отсутствии документа, свидетельствующего об уплате админист</w:t>
      </w:r>
      <w:r>
        <w:rPr>
          <w:sz w:val="27"/>
        </w:rPr>
        <w:t>ративного штрафа в срок, сумма штрафа на основании ст. 32.2 Кодекса Российской Федерации об административных правонарушениях будет взыскана в принудительном порядке.</w:t>
      </w:r>
      <w:r>
        <w:rPr>
          <w:rFonts w:ascii="Calibri" w:eastAsia="Calibri" w:hAnsi="Calibri" w:cs="Calibri"/>
          <w:sz w:val="27"/>
        </w:rPr>
        <w:t xml:space="preserve"> </w:t>
      </w:r>
    </w:p>
    <w:p w:rsidR="005867D5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</w:t>
      </w:r>
      <w:r>
        <w:rPr>
          <w:sz w:val="27"/>
        </w:rPr>
        <w:t>кий</w:t>
      </w:r>
      <w:r>
        <w:rPr>
          <w:sz w:val="27"/>
        </w:rPr>
        <w:t xml:space="preserve"> районный суд адрес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D074E3" w:rsidP="00D074E3">
      <w:pPr>
        <w:spacing w:after="200" w:line="276" w:lineRule="auto"/>
        <w:ind w:firstLine="708"/>
        <w:jc w:val="both"/>
        <w:rPr>
          <w:sz w:val="27"/>
        </w:rPr>
      </w:pPr>
    </w:p>
    <w:p w:rsidR="005867D5" w:rsidP="00D074E3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7D5"/>
    <w:rsid w:val="005867D5"/>
    <w:rsid w:val="00D074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14017/4b69d08970d53f77e86c1d4b0cebd8eecf2064fe/" TargetMode="External" /><Relationship Id="rId5" Type="http://schemas.openxmlformats.org/officeDocument/2006/relationships/hyperlink" Target="http://www.consultant.ru/document/cons_doc_LAW_321552/3d0cac60971a511280cbba229d9b6329c07731f7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