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C83445">
      <w:pPr>
        <w:ind w:firstLine="709"/>
        <w:jc w:val="right"/>
      </w:pPr>
      <w:r>
        <w:t>Дело № 5-73-36/2019</w:t>
      </w:r>
    </w:p>
    <w:p w:rsidR="00C83445">
      <w:pPr>
        <w:ind w:firstLine="709"/>
        <w:jc w:val="center"/>
      </w:pPr>
      <w:r>
        <w:t>П</w:t>
      </w:r>
      <w:r>
        <w:t xml:space="preserve"> О С Т А Н О В Л Е Н И Е</w:t>
      </w:r>
    </w:p>
    <w:p w:rsidR="00C83445">
      <w:pPr>
        <w:jc w:val="both"/>
      </w:pPr>
      <w:r>
        <w:t>18 февраля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Саки </w:t>
      </w:r>
    </w:p>
    <w:p w:rsidR="00C406AA">
      <w:pPr>
        <w:jc w:val="both"/>
      </w:pPr>
    </w:p>
    <w:p w:rsidR="00C83445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Евпаторийского межрайонного отдел</w:t>
      </w:r>
      <w:r>
        <w:t xml:space="preserve">а охотничьего надзора Управления охотничьего хозяйства Департамента лесного, охотничьего хозяйства и регулирования пользования биоресурсами </w:t>
      </w:r>
      <w:r>
        <w:rPr>
          <w:spacing w:val="-4"/>
        </w:rPr>
        <w:t>в отношении гражданина:</w:t>
      </w:r>
    </w:p>
    <w:p w:rsidR="00C83445">
      <w:pPr>
        <w:ind w:left="1276"/>
        <w:jc w:val="both"/>
      </w:pPr>
      <w:r>
        <w:rPr>
          <w:spacing w:val="-3"/>
        </w:rPr>
        <w:t>Тодосийчука</w:t>
      </w:r>
      <w:r>
        <w:rPr>
          <w:spacing w:val="-3"/>
        </w:rPr>
        <w:t xml:space="preserve"> В.В.</w:t>
      </w:r>
      <w:r>
        <w:rPr>
          <w:spacing w:val="-4"/>
        </w:rPr>
        <w:t>,</w:t>
      </w:r>
    </w:p>
    <w:p w:rsidR="00C83445">
      <w:pPr>
        <w:jc w:val="center"/>
      </w:pPr>
      <w:r>
        <w:rPr>
          <w:spacing w:val="-8"/>
        </w:rPr>
        <w:t>УСТАНОВИЛ:</w:t>
      </w:r>
    </w:p>
    <w:p w:rsidR="00C83445">
      <w:pPr>
        <w:ind w:firstLine="709"/>
        <w:jc w:val="both"/>
      </w:pPr>
      <w:r>
        <w:t xml:space="preserve"> </w:t>
      </w:r>
      <w:r>
        <w:t>Тодосийчук</w:t>
      </w:r>
      <w:r>
        <w:t xml:space="preserve"> В.В., при осуществлении охоты на территории гос</w:t>
      </w:r>
      <w:r>
        <w:t>ударственного природного заказника «</w:t>
      </w:r>
      <w:r>
        <w:t>Сассыкский</w:t>
      </w:r>
      <w:r>
        <w:t>»</w:t>
      </w:r>
      <w:r>
        <w:t>, производил охоту с применением заряженного охотничьего огнестрельного оружия марки, калибр</w:t>
      </w:r>
      <w:r>
        <w:t>, зарегистрированного в органах МВД, не имея при себе разрешения на добычу охотничьих ресурсов, чем нару</w:t>
      </w:r>
      <w:r>
        <w:t>шил требования п. 3.2 Правил охоты, утвержденных Приказом Минприроды России от 16.11.2010 N 512 "Об утверждении правил охоты".</w:t>
      </w:r>
      <w:r>
        <w:t xml:space="preserve"> На момент проверки охотничьи ресурсы не добыл. </w:t>
      </w:r>
    </w:p>
    <w:p w:rsidR="00C83445">
      <w:pPr>
        <w:ind w:firstLine="709"/>
        <w:jc w:val="both"/>
      </w:pPr>
      <w:r>
        <w:t xml:space="preserve">В судебном заседании </w:t>
      </w:r>
      <w:r>
        <w:t>Тодосийчук</w:t>
      </w:r>
      <w:r>
        <w:t xml:space="preserve"> В.В. в совершении вменяемого административного пр</w:t>
      </w:r>
      <w:r>
        <w:t xml:space="preserve">авонарушения вину признал в полном объеме. </w:t>
      </w:r>
    </w:p>
    <w:p w:rsidR="00C83445">
      <w:pPr>
        <w:ind w:firstLine="709"/>
        <w:jc w:val="both"/>
      </w:pPr>
      <w:r>
        <w:t xml:space="preserve">Выслушав </w:t>
      </w:r>
      <w:r>
        <w:t>Тодосийчука</w:t>
      </w:r>
      <w:r>
        <w:t xml:space="preserve"> В.В., исследовав материалы дела, суд усматривает в его действиях состав административного правонарушения, ответственность за которое предусмотрена ч. 1 ст. 8.37 КоАП РФ.</w:t>
      </w:r>
    </w:p>
    <w:p w:rsidR="00C83445">
      <w:pPr>
        <w:ind w:firstLine="709"/>
        <w:jc w:val="both"/>
      </w:pPr>
      <w:r>
        <w:t>Согласно диспозиции ч</w:t>
      </w:r>
      <w:r>
        <w:t>. 1 ст. 8.37 КоАП РФ административная ответственность наступает за нарушение правил охоты.</w:t>
      </w:r>
    </w:p>
    <w:p w:rsidR="00C83445">
      <w:pPr>
        <w:ind w:firstLine="540"/>
        <w:jc w:val="both"/>
      </w:pPr>
      <w:r>
        <w:t>В соответствии со статьей 23 Федерального закона от 24 июля 2009 года N 209-ФЗ "Об охоте и о сохранении охотничьих ресурсов и о внесении изменений в отдельные законо</w:t>
      </w:r>
      <w:r>
        <w:t>дательные акты Российской Федерации" правила охоты, которые обязательны для исполнения физическими лицами и юридическими лицами, осуществляющими виды деятельности в сфере охотничьего хозяйства, являются основой осуществления охоты и сохранения охотничьих р</w:t>
      </w:r>
      <w:r>
        <w:t>есурсов, данные правила утверждаются</w:t>
      </w:r>
      <w:r>
        <w:t xml:space="preserve"> уполномоченным федеральным органом исполнительной власти.</w:t>
      </w:r>
    </w:p>
    <w:p w:rsidR="00C83445">
      <w:pPr>
        <w:ind w:firstLine="540"/>
        <w:jc w:val="both"/>
      </w:pPr>
      <w:r>
        <w:t>В силу части 2 статьи 57 указанного Федерального закона к охоте приравнивается нахождение в охотничьих угодьях физических лиц с орудиями охоты и (или) продукцией</w:t>
      </w:r>
      <w:r>
        <w:t xml:space="preserve"> охоты, собаками охотничьих пород, ловчими птицами.</w:t>
      </w:r>
    </w:p>
    <w:p w:rsidR="00C83445">
      <w:pPr>
        <w:jc w:val="both"/>
      </w:pPr>
      <w:r>
        <w:t>В соответствии с п. 3.2 (д) Правил охоты, утвержденных Приказом Минприроды России от 16.11.2010 N 512 "Об утверждении правил охоты" при осуществлении охоты охотник обязан иметь при себе в случае осуществл</w:t>
      </w:r>
      <w:r>
        <w:t xml:space="preserve">ения охоты на иных территориях, являющихся средой обитания охотничьих животных, разрешение на добычу охотничьих ресурсов, выданное уполномоченными в соответствии с </w:t>
      </w:r>
      <w:r>
        <w:fldChar w:fldCharType="begin"/>
      </w:r>
      <w:r>
        <w:instrText xml:space="preserve"> HYPERLINK "consultantplus://offline/ref=C3EA0A05BE4DBFB59121E75E492291B31C6D5D00E6B89FBAD6A7BEEF038162B9D4236E92B439AA7573863967FE4B2457CCC6DA6FC738FCC16919I" </w:instrText>
      </w:r>
      <w:r>
        <w:fldChar w:fldCharType="separate"/>
      </w:r>
      <w:r>
        <w:rPr>
          <w:color w:val="0000FF"/>
          <w:u w:val="single"/>
        </w:rPr>
        <w:t>законодательством</w:t>
      </w:r>
      <w:r>
        <w:fldChar w:fldCharType="end"/>
      </w:r>
      <w:r>
        <w:t xml:space="preserve"> Российской Федерации органами государственной власти или природоохранными учреждениями в</w:t>
      </w:r>
      <w:r>
        <w:t xml:space="preserve"> установленном </w:t>
      </w:r>
      <w:r>
        <w:fldChar w:fldCharType="begin"/>
      </w:r>
      <w:r>
        <w:instrText xml:space="preserve"> HYPERLINK "consultantplus://offline/ref=C3EA0A05BE4DBFB59121E75E492291B31C655F06E6B19FBAD6A7BEEF038162B9D4236E92B439A87E72863967FE4B2457CCC6DA6FC738FCC16919I" </w:instrText>
      </w:r>
      <w:r>
        <w:fldChar w:fldCharType="separate"/>
      </w:r>
      <w:r>
        <w:rPr>
          <w:color w:val="0000FF"/>
          <w:u w:val="single"/>
        </w:rPr>
        <w:t>порядке</w:t>
      </w:r>
      <w:r>
        <w:fldChar w:fldCharType="end"/>
      </w:r>
      <w:r>
        <w:t>.</w:t>
      </w:r>
    </w:p>
    <w:p w:rsidR="00C83445">
      <w:pPr>
        <w:jc w:val="both"/>
      </w:pPr>
      <w:r>
        <w:t xml:space="preserve">Вина </w:t>
      </w:r>
      <w:r>
        <w:t>Тодосийчука</w:t>
      </w:r>
      <w:r>
        <w:t xml:space="preserve"> В.В. объективно подтверждается письменными материалами дела: протоколом об административном правонарушении </w:t>
      </w:r>
      <w:r>
        <w:t xml:space="preserve"> от 23.12.2018 года (</w:t>
      </w:r>
      <w:r>
        <w:t>л.д</w:t>
      </w:r>
      <w:r>
        <w:t>. 1); объяснением Кривенко И.И. (</w:t>
      </w:r>
      <w:r>
        <w:t>л.д</w:t>
      </w:r>
      <w:r>
        <w:t xml:space="preserve">. 2), объяснением Карелина В.И. (л.д.3), </w:t>
      </w:r>
      <w:r>
        <w:t>матриалами</w:t>
      </w:r>
      <w:r>
        <w:t xml:space="preserve"> видеозаписи; копией разрешения ... (</w:t>
      </w:r>
      <w:r>
        <w:t>л.д</w:t>
      </w:r>
      <w:r>
        <w:t>. 6); копией охотничьего билета серии ... (</w:t>
      </w:r>
      <w:r>
        <w:t>л.д</w:t>
      </w:r>
      <w:r>
        <w:t xml:space="preserve">. 5); </w:t>
      </w:r>
      <w:r>
        <w:t>фототаблицей</w:t>
      </w:r>
      <w:r>
        <w:t xml:space="preserve"> (</w:t>
      </w:r>
      <w:r>
        <w:t>л.д</w:t>
      </w:r>
      <w:r>
        <w:t>. 7-8).</w:t>
      </w:r>
    </w:p>
    <w:p w:rsidR="00C83445">
      <w:pPr>
        <w:jc w:val="both"/>
      </w:pPr>
      <w:r>
        <w:t>Доказательства при производстве по делу об админи</w:t>
      </w:r>
      <w:r>
        <w:t>стративном правонарушении собраны в установленном законом порядке, оснований не доверять им у судьи не имеется.</w:t>
      </w:r>
    </w:p>
    <w:p w:rsidR="00C83445">
      <w:pPr>
        <w:jc w:val="both"/>
      </w:pPr>
      <w:r>
        <w:t xml:space="preserve">При таких обстоятельствах в действиях </w:t>
      </w:r>
      <w:r>
        <w:t>Тодосийчука</w:t>
      </w:r>
      <w:r>
        <w:t xml:space="preserve"> В.В. имеется состав правонарушения, предусмотренного ст. 8.37 ч.1 КоАП РФ, а именно нарушение </w:t>
      </w:r>
      <w:r>
        <w:t xml:space="preserve">правил охоты, за исключением случаев, предусмотренных </w:t>
      </w:r>
      <w:r>
        <w:fldChar w:fldCharType="begin"/>
      </w:r>
      <w:r>
        <w:instrText xml:space="preserve"> HYPERLINK "consultantplus://offline/ref=00802CE3B7856E0FE20C97FAE104E37CFFFAB2FC38B6F1ABDB3A4D3D3B13855CDBA2F5175DAA55816886346CBCB974E07179F9793C72KEo8J" </w:instrText>
      </w:r>
      <w:r>
        <w:fldChar w:fldCharType="separate"/>
      </w:r>
      <w:r>
        <w:rPr>
          <w:color w:val="0000FF"/>
          <w:u w:val="single"/>
        </w:rPr>
        <w:t>частями 1.2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"consultantplus://offline/ref=00802CE3B7856E0FE20C97FAE104E37CFFFAB2FC38B6F1ABDB3A4D3D3B13855CDBA2F5175DAA57816886346CBCB974E07179F9793C72KEo8J" </w:instrText>
      </w:r>
      <w:r>
        <w:fldChar w:fldCharType="separate"/>
      </w:r>
      <w:r>
        <w:rPr>
          <w:color w:val="0000FF"/>
          <w:u w:val="single"/>
        </w:rPr>
        <w:t>1.3</w:t>
      </w:r>
      <w:r>
        <w:fldChar w:fldCharType="end"/>
      </w:r>
      <w:r>
        <w:t xml:space="preserve"> настоящей статьи.</w:t>
      </w:r>
    </w:p>
    <w:p w:rsidR="00C83445">
      <w:pPr>
        <w:jc w:val="both"/>
      </w:pPr>
      <w:r>
        <w:t>Согласно ст. 4.1 ч.2 КоАП РФ, при назначении административного наказания суд учитывает характер совершенн</w:t>
      </w:r>
      <w:r>
        <w:t>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83445">
      <w:pPr>
        <w:jc w:val="both"/>
      </w:pPr>
      <w:r>
        <w:t xml:space="preserve">Принимая во внимание характер совершенного административного правонарушения, учитывая данные о </w:t>
      </w:r>
      <w:r>
        <w:t xml:space="preserve">личности </w:t>
      </w:r>
      <w:r>
        <w:t>Тодосийчука</w:t>
      </w:r>
      <w:r>
        <w:t xml:space="preserve"> В.В., мировой судья пришел к выводу о возможности назначить ему административное наказание в виде штрафа в пределах санкции ст. 8.37 ч.1 КоАП РФ, без конфискации орудия охоты.</w:t>
      </w:r>
    </w:p>
    <w:p w:rsidR="00C83445">
      <w:pPr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</w:t>
      </w:r>
      <w:r>
        <w:t xml:space="preserve">0 КоАП РФ мировой судья, </w:t>
      </w:r>
    </w:p>
    <w:p w:rsidR="00C83445">
      <w:pPr>
        <w:jc w:val="center"/>
      </w:pPr>
      <w:r>
        <w:t>П</w:t>
      </w:r>
      <w:r>
        <w:t xml:space="preserve"> О С Т А Н О В И Л:</w:t>
      </w:r>
    </w:p>
    <w:p w:rsidR="00C83445">
      <w:pPr>
        <w:jc w:val="both"/>
      </w:pPr>
      <w:r>
        <w:rPr>
          <w:spacing w:val="-3"/>
        </w:rPr>
        <w:t>Тодосийчука</w:t>
      </w:r>
      <w:r>
        <w:rPr>
          <w:spacing w:val="-3"/>
        </w:rPr>
        <w:t xml:space="preserve"> В.В.</w:t>
      </w:r>
      <w:r>
        <w:rPr>
          <w:spacing w:val="-3"/>
        </w:rPr>
        <w:t xml:space="preserve"> </w:t>
      </w:r>
      <w:r>
        <w:t>признать виновным в совершении административного правонарушения, предусмотренного ст. 8.37 ч.1 Кодекса Российской Федерации об административных правонарушениях, и назначить ему административное</w:t>
      </w:r>
      <w:r>
        <w:t xml:space="preserve"> наказание в виде штрафа в сумме 1000 руб. без конфискации орудия охоты.</w:t>
      </w:r>
    </w:p>
    <w:p w:rsidR="00C83445">
      <w:pPr>
        <w:jc w:val="both"/>
      </w:pPr>
      <w:r>
        <w:t>Штраф подлежит уплате по реквизитам: получатель УФК по Республике Крым (Минприроды Крыма л/с 04752203170), ИНН 9102001017, КПП 910201001, ОКТМО 35643000, № счета получателя платежа 40</w:t>
      </w:r>
      <w:r>
        <w:t>101810335100010001, наименование банка: Отделение Республика Крым, БИК 043510001, наименование платежа: денежные взыскания (штрафы) за нарушение законодательства РФ об охране и использовании животного мира, КБК 82011625030010000140, УИН 0.</w:t>
      </w:r>
    </w:p>
    <w:p w:rsidR="00C83445">
      <w:pPr>
        <w:jc w:val="both"/>
      </w:pPr>
      <w:r>
        <w:t xml:space="preserve">Согласно ст. </w:t>
      </w:r>
      <w:r>
        <w:t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83445">
      <w:pPr>
        <w:ind w:firstLine="708"/>
        <w:jc w:val="both"/>
      </w:pPr>
      <w:r>
        <w:t>В случае неуплаты администрат</w:t>
      </w:r>
      <w:r>
        <w:t xml:space="preserve">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</w:t>
      </w:r>
      <w:r>
        <w:t>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C83445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</w:t>
      </w:r>
      <w:r>
        <w:t>учения или получения копии постановления.</w:t>
      </w:r>
    </w:p>
    <w:p w:rsidR="00C406AA">
      <w:pPr>
        <w:ind w:firstLine="708"/>
        <w:jc w:val="both"/>
      </w:pPr>
    </w:p>
    <w:p w:rsidR="00C406AA">
      <w:pPr>
        <w:ind w:firstLine="708"/>
        <w:jc w:val="both"/>
      </w:pPr>
    </w:p>
    <w:p w:rsidR="00C83445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45"/>
    <w:rsid w:val="00C406AA"/>
    <w:rsid w:val="00C83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