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B698E"/>
    <w:p w:rsidR="005B698E">
      <w:pPr>
        <w:jc w:val="right"/>
      </w:pPr>
      <w:r>
        <w:rPr>
          <w:sz w:val="26"/>
        </w:rPr>
        <w:t xml:space="preserve">Дело № 5-73-145/2019 </w:t>
      </w:r>
    </w:p>
    <w:p w:rsidR="005B698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B698E">
      <w:pPr>
        <w:ind w:firstLine="708"/>
      </w:pPr>
      <w:r>
        <w:rPr>
          <w:sz w:val="26"/>
        </w:rPr>
        <w:t xml:space="preserve">05 июня 2019 года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F06D30">
      <w:pPr>
        <w:jc w:val="both"/>
        <w:rPr>
          <w:sz w:val="26"/>
        </w:rPr>
      </w:pPr>
    </w:p>
    <w:p w:rsidR="005B698E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инспекции по жилищному </w:t>
      </w:r>
      <w:r>
        <w:rPr>
          <w:sz w:val="26"/>
        </w:rPr>
        <w:t>надзору Республики Крым в отношении:</w:t>
      </w:r>
    </w:p>
    <w:p w:rsidR="005B698E">
      <w:pPr>
        <w:ind w:firstLine="708"/>
        <w:jc w:val="both"/>
      </w:pPr>
      <w:r>
        <w:rPr>
          <w:sz w:val="26"/>
        </w:rPr>
        <w:t xml:space="preserve">Товарищества собственников недвижимости «Уют»,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5B698E" w:rsidP="00F06D30">
      <w:pPr>
        <w:jc w:val="center"/>
      </w:pPr>
      <w:r>
        <w:rPr>
          <w:sz w:val="26"/>
        </w:rPr>
        <w:t>УСТА</w:t>
      </w:r>
      <w:r>
        <w:rPr>
          <w:sz w:val="26"/>
        </w:rPr>
        <w:t>НОВИЛ:</w:t>
      </w:r>
    </w:p>
    <w:p w:rsidR="005B698E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составленному заместителем начальника инспекции по жилищному надзору, заместителем главного государственного жилищного инспектора Республики Крым следует, что ТСН «Уют», </w:t>
      </w:r>
      <w:r>
        <w:rPr>
          <w:sz w:val="26"/>
        </w:rPr>
        <w:t>предоставило реес</w:t>
      </w:r>
      <w:r>
        <w:rPr>
          <w:sz w:val="26"/>
        </w:rPr>
        <w:t xml:space="preserve">тр членов товарищества в инспекцию по жилищному надзору Республики Крым </w:t>
      </w:r>
      <w:r>
        <w:rPr>
          <w:sz w:val="26"/>
        </w:rPr>
        <w:t xml:space="preserve">(нарочным), т.е. во втором квартале текущего года, в нарушение п. 9 ст. 138 ЖК РФ, действия юридического лица содержат состав правонарушения, предусмотренного ст. 19.7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B698E">
      <w:pPr>
        <w:ind w:firstLine="709"/>
        <w:jc w:val="both"/>
      </w:pPr>
      <w:r>
        <w:rPr>
          <w:sz w:val="26"/>
        </w:rPr>
        <w:t>В с</w:t>
      </w:r>
      <w:r>
        <w:rPr>
          <w:sz w:val="26"/>
        </w:rPr>
        <w:t xml:space="preserve">удебное заседание представитель ТСН «Уют» </w:t>
      </w:r>
      <w:r>
        <w:rPr>
          <w:sz w:val="26"/>
        </w:rPr>
        <w:t xml:space="preserve">явилась, вину признала, нарушение было </w:t>
      </w:r>
      <w:r>
        <w:rPr>
          <w:sz w:val="26"/>
        </w:rPr>
        <w:t>совершено</w:t>
      </w:r>
      <w:r>
        <w:rPr>
          <w:sz w:val="26"/>
        </w:rPr>
        <w:t xml:space="preserve"> поскольку поменялись адреса электронной почты. </w:t>
      </w:r>
    </w:p>
    <w:p w:rsidR="005B698E">
      <w:pPr>
        <w:ind w:firstLine="708"/>
        <w:jc w:val="both"/>
      </w:pPr>
      <w:r>
        <w:rPr>
          <w:sz w:val="26"/>
        </w:rPr>
        <w:t>Выслушав представителя</w:t>
      </w:r>
      <w:r>
        <w:rPr>
          <w:sz w:val="26"/>
        </w:rPr>
        <w:t>, исследовав материалы дела, мировой судья приходит к следующим выводам.</w:t>
      </w:r>
    </w:p>
    <w:p w:rsidR="005B698E">
      <w:pPr>
        <w:ind w:firstLine="540"/>
        <w:jc w:val="both"/>
      </w:pPr>
      <w:r>
        <w:rPr>
          <w:sz w:val="26"/>
        </w:rPr>
        <w:t>В соответствии с п. 9 ст. 13</w:t>
      </w:r>
      <w:r>
        <w:rPr>
          <w:sz w:val="26"/>
        </w:rPr>
        <w:t xml:space="preserve">8 ЖК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Федерации, указанные в </w:t>
      </w:r>
      <w:r>
        <w:fldChar w:fldCharType="begin"/>
      </w:r>
      <w:r>
        <w:instrText xml:space="preserve"> HYPERLINK "consultantplus://offline/ref=A0B0ADBB23E9246ECE2EA4FAAC6C9F5F736B142CBD71E0720ADCE1F7EDAF42FA3EBF169F5464BF417A074BA663F2055C5571EA79CAz6jCG" </w:instrText>
      </w:r>
      <w:r>
        <w:fldChar w:fldCharType="separate"/>
      </w:r>
      <w:r>
        <w:rPr>
          <w:color w:val="0000FF"/>
          <w:sz w:val="26"/>
          <w:u w:val="single"/>
        </w:rPr>
        <w:t>части 2 статьи 20</w:t>
      </w:r>
      <w:r>
        <w:fldChar w:fldCharType="end"/>
      </w:r>
      <w:r>
        <w:rPr>
          <w:sz w:val="26"/>
        </w:rPr>
        <w:t xml:space="preserve"> настоящего Кодекса.</w:t>
      </w:r>
    </w:p>
    <w:p w:rsidR="005B698E">
      <w:pPr>
        <w:ind w:firstLine="708"/>
        <w:jc w:val="both"/>
      </w:pPr>
      <w:r>
        <w:rPr>
          <w:sz w:val="26"/>
        </w:rPr>
        <w:t>В силу статьи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является непредст</w:t>
      </w:r>
      <w:r>
        <w:rPr>
          <w:sz w:val="26"/>
        </w:rPr>
        <w:t>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</w:t>
      </w:r>
      <w:r>
        <w:rPr>
          <w:sz w:val="26"/>
        </w:rPr>
        <w:t>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частью 4 статьи</w:t>
      </w:r>
      <w:r>
        <w:rPr>
          <w:sz w:val="26"/>
        </w:rPr>
        <w:t xml:space="preserve"> 14.28, статьями 19.7.1, 19.7.2, 19.7.3, 19.7.4, 19.7.5, 19.7.5-1, 19.8, 19.19</w:t>
      </w:r>
      <w:r>
        <w:rPr>
          <w:sz w:val="26"/>
        </w:rPr>
        <w:t xml:space="preserve"> настоящего Кодекса.</w:t>
      </w:r>
    </w:p>
    <w:p w:rsidR="005B698E">
      <w:pPr>
        <w:ind w:firstLine="708"/>
        <w:jc w:val="both"/>
      </w:pPr>
      <w:r>
        <w:rPr>
          <w:sz w:val="26"/>
        </w:rPr>
        <w:t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</w:t>
      </w:r>
      <w:r>
        <w:rPr>
          <w:sz w:val="26"/>
        </w:rPr>
        <w:t xml:space="preserve">а, должностного лица или юридического лица, </w:t>
      </w:r>
      <w:r>
        <w:rPr>
          <w:sz w:val="26"/>
        </w:rPr>
        <w:t>обязанных</w:t>
      </w:r>
      <w:r>
        <w:rPr>
          <w:sz w:val="26"/>
        </w:rPr>
        <w:t xml:space="preserve"> представить определенную информацию в государственный орган, но не представивших ее или представивших неполную, искаженную информацию. Таким образом, одним из способов осуществления государственного над</w:t>
      </w:r>
      <w:r>
        <w:rPr>
          <w:sz w:val="26"/>
        </w:rPr>
        <w:t xml:space="preserve">зора (контроля) выступает сбор уполномоченными органами информации. Правомерным представляется привлечение по данной статье к административной ответственности </w:t>
      </w:r>
      <w:r>
        <w:rPr>
          <w:sz w:val="26"/>
        </w:rPr>
        <w:t>лиц в случаях непредставления или несвоевременного представления в министерство природных ресурсо</w:t>
      </w:r>
      <w:r>
        <w:rPr>
          <w:sz w:val="26"/>
        </w:rPr>
        <w:t xml:space="preserve">в и экологии Ростовской области сведений (информации), необходимой для проведения мероприятий по надзору и </w:t>
      </w:r>
      <w:r>
        <w:rPr>
          <w:sz w:val="26"/>
        </w:rPr>
        <w:t>контролю за</w:t>
      </w:r>
      <w:r>
        <w:rPr>
          <w:sz w:val="26"/>
        </w:rPr>
        <w:t xml:space="preserve"> соблюдением лесного законодательства.</w:t>
      </w:r>
    </w:p>
    <w:p w:rsidR="005B698E">
      <w:pPr>
        <w:ind w:firstLine="708"/>
        <w:jc w:val="both"/>
      </w:pPr>
      <w:r>
        <w:rPr>
          <w:sz w:val="26"/>
        </w:rPr>
        <w:t>Вина ТСН «Уют» подтверждается протоколом об административном правонарушении</w:t>
      </w:r>
      <w:r>
        <w:rPr>
          <w:sz w:val="26"/>
        </w:rPr>
        <w:t>; выпиской из ЕГРЮЛ</w:t>
      </w:r>
      <w:r>
        <w:rPr>
          <w:sz w:val="26"/>
        </w:rPr>
        <w:t>, копией реестра.</w:t>
      </w:r>
      <w:r>
        <w:rPr>
          <w:rFonts w:ascii="Arial" w:eastAsia="Arial" w:hAnsi="Arial" w:cs="Arial"/>
          <w:sz w:val="26"/>
        </w:rPr>
        <w:t xml:space="preserve"> </w:t>
      </w:r>
    </w:p>
    <w:p w:rsidR="005B698E" w:rsidP="00F06D30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</w:t>
      </w:r>
      <w:r>
        <w:rPr>
          <w:sz w:val="26"/>
        </w:rPr>
        <w:t xml:space="preserve"> для привлечения к административной ответственности.</w:t>
      </w:r>
    </w:p>
    <w:p w:rsidR="005B698E">
      <w:pPr>
        <w:ind w:firstLine="708"/>
        <w:jc w:val="both"/>
      </w:pPr>
      <w:r>
        <w:rPr>
          <w:sz w:val="26"/>
        </w:rPr>
        <w:t>Таким образом, вина ТСН «Уют» в совершении правонарушения, предусмотренного ст.19.7 Кодекса РФ, полностью доказана, а действия ТСН «Уют» правильно квалифицированы по ст.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как не представлени</w:t>
      </w:r>
      <w:r>
        <w:rPr>
          <w:sz w:val="26"/>
        </w:rPr>
        <w:t>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  <w:r>
        <w:br/>
      </w:r>
      <w:r>
        <w:rPr>
          <w:sz w:val="26"/>
        </w:rPr>
        <w:t>Мировой судья учитывает, что обстоятельств отягчающих ответственность юридического лица ТСН «Уют» не уста</w:t>
      </w:r>
      <w:r>
        <w:rPr>
          <w:sz w:val="26"/>
        </w:rPr>
        <w:t>новлено, смягчающим административную ответственность обстоятельством мировой судья признает признание вины и применяет наказание в виде предупреждения, предусмотренного санкцией ст.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</w:t>
      </w:r>
    </w:p>
    <w:p w:rsidR="005B698E">
      <w:pPr>
        <w:ind w:firstLine="708"/>
        <w:jc w:val="both"/>
      </w:pPr>
      <w:r>
        <w:rPr>
          <w:sz w:val="26"/>
        </w:rPr>
        <w:t>Руководствуясь ст.ст. 29.10, 29.11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Кодекса Российской Федерац</w:t>
      </w:r>
      <w:r>
        <w:rPr>
          <w:sz w:val="26"/>
        </w:rPr>
        <w:t>ии об административных правонарушениях, мировой судья</w:t>
      </w:r>
    </w:p>
    <w:p w:rsidR="005B698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B698E" w:rsidP="00F06D30">
      <w:pPr>
        <w:jc w:val="both"/>
      </w:pPr>
      <w:r>
        <w:br/>
      </w:r>
      <w:r>
        <w:rPr>
          <w:sz w:val="26"/>
        </w:rPr>
        <w:t xml:space="preserve">Признать Товарищество собственников недвижимости «Уют», </w:t>
      </w:r>
      <w:r>
        <w:rPr>
          <w:sz w:val="26"/>
        </w:rPr>
        <w:t>виновным по ст.19.7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и назначить наказание в виде предупреждения.</w:t>
      </w:r>
    </w:p>
    <w:p w:rsidR="005B698E">
      <w:pPr>
        <w:ind w:firstLine="708"/>
        <w:jc w:val="both"/>
      </w:pPr>
      <w:r>
        <w:rPr>
          <w:sz w:val="26"/>
        </w:rPr>
        <w:t>Постановление может быть обжаловано в апелляцио</w:t>
      </w:r>
      <w:r>
        <w:rPr>
          <w:sz w:val="26"/>
        </w:rPr>
        <w:t xml:space="preserve">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06D30">
      <w:pPr>
        <w:rPr>
          <w:sz w:val="26"/>
        </w:rPr>
      </w:pPr>
    </w:p>
    <w:p w:rsidR="00F06D30">
      <w:pPr>
        <w:rPr>
          <w:sz w:val="26"/>
        </w:rPr>
      </w:pPr>
    </w:p>
    <w:p w:rsidR="005B698E">
      <w:r>
        <w:rPr>
          <w:sz w:val="26"/>
        </w:rPr>
        <w:t xml:space="preserve">     </w:t>
      </w:r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</w:t>
      </w:r>
      <w:r>
        <w:rPr>
          <w:sz w:val="26"/>
        </w:rPr>
        <w:t xml:space="preserve">Васильев В.А </w:t>
      </w:r>
    </w:p>
    <w:p w:rsidR="005B698E"/>
    <w:sectPr w:rsidSect="005B69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B698E"/>
    <w:rsid w:val="005B698E"/>
    <w:rsid w:val="00F06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