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6092E">
      <w:pPr>
        <w:jc w:val="right"/>
      </w:pPr>
      <w:r>
        <w:rPr>
          <w:sz w:val="26"/>
        </w:rPr>
        <w:t xml:space="preserve">Дело № 5-73-253/2018 </w:t>
      </w:r>
    </w:p>
    <w:p w:rsidR="00B6092E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73B6F">
      <w:pPr>
        <w:jc w:val="center"/>
      </w:pPr>
    </w:p>
    <w:p w:rsidR="00B6092E">
      <w:pPr>
        <w:ind w:firstLine="708"/>
        <w:rPr>
          <w:sz w:val="26"/>
        </w:rPr>
      </w:pPr>
      <w:r>
        <w:rPr>
          <w:sz w:val="26"/>
        </w:rPr>
        <w:t>27 июня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173B6F">
      <w:pPr>
        <w:ind w:firstLine="708"/>
      </w:pPr>
    </w:p>
    <w:p w:rsidR="00B6092E" w:rsidP="00173B6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отдела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  <w:r>
        <w:t xml:space="preserve"> </w:t>
      </w:r>
      <w:r>
        <w:rPr>
          <w:sz w:val="26"/>
        </w:rPr>
        <w:t>Бухваловой</w:t>
      </w:r>
    </w:p>
    <w:p w:rsidR="00B6092E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ст. 12.15 ч. 4 Кодекса Российской Федерации об админи</w:t>
      </w:r>
      <w:r>
        <w:rPr>
          <w:sz w:val="26"/>
        </w:rPr>
        <w:t xml:space="preserve">стративных правонарушениях, </w:t>
      </w:r>
    </w:p>
    <w:p w:rsidR="00B6092E">
      <w:r>
        <w:rPr>
          <w:sz w:val="26"/>
        </w:rPr>
        <w:t>УСТАНОВИЛ:</w:t>
      </w:r>
    </w:p>
    <w:p w:rsidR="00B6092E">
      <w:pPr>
        <w:jc w:val="both"/>
      </w:pPr>
      <w:r>
        <w:rPr>
          <w:sz w:val="26"/>
        </w:rPr>
        <w:t>Бухвалова</w:t>
      </w:r>
      <w:r>
        <w:rPr>
          <w:sz w:val="26"/>
        </w:rPr>
        <w:t xml:space="preserve"> Е.В.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 xml:space="preserve">, государственный регистрационный знак </w:t>
      </w:r>
      <w:r>
        <w:rPr>
          <w:sz w:val="26"/>
        </w:rPr>
        <w:t xml:space="preserve"> в нарушение требований п. 1.3 ПДД РФ, требований дорожной разметки 1.1, на дороге с двусторонним движение</w:t>
      </w:r>
      <w:r>
        <w:rPr>
          <w:sz w:val="26"/>
        </w:rPr>
        <w:t>м, имеющей сплошную линию дорожной разметки 1.1, разделяющей транспортные потоки в обоих направлениях, совершая маневр поворота направо, выехала на полосу, предназначенную для встречного движения с пересечением указанной линии дорожной разметки.</w:t>
      </w:r>
    </w:p>
    <w:p w:rsidR="00B6092E">
      <w:pPr>
        <w:jc w:val="both"/>
      </w:pPr>
      <w:r>
        <w:rPr>
          <w:sz w:val="26"/>
        </w:rPr>
        <w:t>В судебном</w:t>
      </w:r>
      <w:r>
        <w:rPr>
          <w:sz w:val="26"/>
        </w:rPr>
        <w:t xml:space="preserve"> заседании </w:t>
      </w:r>
      <w:r>
        <w:rPr>
          <w:sz w:val="26"/>
        </w:rPr>
        <w:t>Бухвалова</w:t>
      </w:r>
      <w:r>
        <w:rPr>
          <w:sz w:val="26"/>
        </w:rPr>
        <w:t xml:space="preserve"> Е.В. вину не признала, пояснила, что она не совершала маневр поворота направо с пересечением сплошной линии дорожной разметки 1.1, а также то, что на видеозаписи невозможно идентифицировать автомобиль, просила прекратить производство п</w:t>
      </w:r>
      <w:r>
        <w:rPr>
          <w:sz w:val="26"/>
        </w:rPr>
        <w:t xml:space="preserve">о делу за отсутствием события административного правонарушения. </w:t>
      </w:r>
    </w:p>
    <w:p w:rsidR="00B6092E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Бухвалову</w:t>
      </w:r>
      <w:r>
        <w:rPr>
          <w:sz w:val="26"/>
        </w:rPr>
        <w:t xml:space="preserve"> Е.В., исследовав материалы дела, суд пришел к выводу о наличии в действиях </w:t>
      </w:r>
      <w:r>
        <w:rPr>
          <w:sz w:val="26"/>
        </w:rPr>
        <w:t>Бухваловой</w:t>
      </w:r>
      <w:r>
        <w:rPr>
          <w:sz w:val="26"/>
        </w:rPr>
        <w:t xml:space="preserve"> Е.В. состава правонарушения, предусмотренного ст. 12.15 ч.4 КоАП РФ, исходя из следующ</w:t>
      </w:r>
      <w:r>
        <w:rPr>
          <w:sz w:val="26"/>
        </w:rPr>
        <w:t>его.</w:t>
      </w:r>
    </w:p>
    <w:p w:rsidR="00B6092E">
      <w:pPr>
        <w:jc w:val="both"/>
      </w:pPr>
      <w:r>
        <w:rPr>
          <w:sz w:val="26"/>
        </w:rPr>
        <w:t xml:space="preserve">Согласно протоколу об административном правонарушении ..., он был составлен в отношении </w:t>
      </w:r>
      <w:r>
        <w:rPr>
          <w:sz w:val="26"/>
        </w:rPr>
        <w:t>Бухваловой</w:t>
      </w:r>
      <w:r>
        <w:rPr>
          <w:sz w:val="26"/>
        </w:rPr>
        <w:t xml:space="preserve"> Е.В. за то, что она ... управляя транспортным средством – автомобилем</w:t>
      </w:r>
      <w:r>
        <w:rPr>
          <w:sz w:val="26"/>
        </w:rPr>
        <w:t>., государственный регистрационный знак ..., совершая маневр поворота направо, д</w:t>
      </w:r>
      <w:r>
        <w:rPr>
          <w:sz w:val="26"/>
        </w:rPr>
        <w:t xml:space="preserve">опустила движение во встречном направлении, по окончании маневра пересекла, в нарушение требований п. 1.3 ПДД РФ, требований дорожной разметки 1.1, сплошную линию дорожной разметки 1.1. </w:t>
      </w:r>
    </w:p>
    <w:p w:rsidR="00B6092E">
      <w:pPr>
        <w:jc w:val="both"/>
      </w:pPr>
      <w:r>
        <w:rPr>
          <w:sz w:val="26"/>
        </w:rPr>
        <w:t xml:space="preserve">Обстоятельства выезда </w:t>
      </w:r>
      <w:r>
        <w:rPr>
          <w:sz w:val="26"/>
        </w:rPr>
        <w:t>Бухваловой</w:t>
      </w:r>
      <w:r>
        <w:rPr>
          <w:sz w:val="26"/>
        </w:rPr>
        <w:t xml:space="preserve"> Е.А. </w:t>
      </w:r>
      <w:r>
        <w:rPr>
          <w:sz w:val="26"/>
        </w:rPr>
        <w:t>в нарушение ПДД РФ на полос</w:t>
      </w:r>
      <w:r>
        <w:rPr>
          <w:sz w:val="26"/>
        </w:rPr>
        <w:t xml:space="preserve">у, предназначенную для встречного движения, о которых идет речь в протоколе об административном правонарушении, подтверждаются рапортом ИДПС ОВ ДПС ОГИБДД отдела МВД России по ленинградскому </w:t>
      </w:r>
      <w:r>
        <w:rPr>
          <w:sz w:val="26"/>
        </w:rPr>
        <w:t>району</w:t>
      </w:r>
      <w:r>
        <w:rPr>
          <w:sz w:val="26"/>
        </w:rPr>
        <w:t xml:space="preserve"> </w:t>
      </w:r>
      <w:r>
        <w:rPr>
          <w:sz w:val="26"/>
        </w:rPr>
        <w:t xml:space="preserve"> из которого усматривается совершение ею маневра выезда</w:t>
      </w:r>
      <w:r>
        <w:rPr>
          <w:sz w:val="26"/>
        </w:rPr>
        <w:t xml:space="preserve"> на полосу, предназначенную для встречного движения, в нарушение требований п. 8.6 ПДД, а также имеющейся в материалах дела видеозаписью.</w:t>
      </w:r>
    </w:p>
    <w:p w:rsidR="00B6092E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Бухвалова</w:t>
      </w:r>
      <w:r>
        <w:rPr>
          <w:sz w:val="26"/>
        </w:rPr>
        <w:t xml:space="preserve"> Е.В., совершая маневр поворота направо и выезжая при этом на полосу, предназначенную для встр</w:t>
      </w:r>
      <w:r>
        <w:rPr>
          <w:sz w:val="26"/>
        </w:rPr>
        <w:t>ечного движения, нарушила требования п. 8.6 ПДД РФ, согласно которому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B6092E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Бухваловой</w:t>
      </w:r>
      <w:r>
        <w:rPr>
          <w:sz w:val="26"/>
        </w:rPr>
        <w:t xml:space="preserve"> Е.А., о т</w:t>
      </w:r>
      <w:r>
        <w:rPr>
          <w:sz w:val="26"/>
        </w:rPr>
        <w:t xml:space="preserve">ом, что она не совершала маневр поворота направо с пересечением сплошной линии дорожной разметки 1.1, а также то, что на </w:t>
      </w:r>
      <w:r>
        <w:rPr>
          <w:sz w:val="26"/>
        </w:rPr>
        <w:t>видеозаписи невозможно идентифицировать автомобиль, не состоятельны, поскольку они опровергаются письменными материалами дела, рапортом</w:t>
      </w:r>
      <w:r>
        <w:rPr>
          <w:sz w:val="26"/>
        </w:rPr>
        <w:t xml:space="preserve"> ИДПС ОВ ДПС ОГИБДД отдела МВД России по Ленинградскому району от 27.04.2018 г., протоколом об административном правонарушении, видеозаписью, которые в совокупности подтверждают</w:t>
      </w:r>
      <w:r>
        <w:rPr>
          <w:sz w:val="26"/>
        </w:rPr>
        <w:t xml:space="preserve"> факт совершения вышеуказанного правонарушения.</w:t>
      </w:r>
    </w:p>
    <w:p w:rsidR="00B6092E">
      <w:pPr>
        <w:jc w:val="both"/>
      </w:pPr>
      <w:r>
        <w:rPr>
          <w:sz w:val="26"/>
        </w:rPr>
        <w:t>При таких обстоятельствах в дей</w:t>
      </w:r>
      <w:r>
        <w:rPr>
          <w:sz w:val="26"/>
        </w:rPr>
        <w:t xml:space="preserve">ствиях </w:t>
      </w:r>
      <w:r>
        <w:rPr>
          <w:sz w:val="26"/>
        </w:rPr>
        <w:t>Бухваловой</w:t>
      </w:r>
      <w:r>
        <w:rPr>
          <w:sz w:val="26"/>
        </w:rPr>
        <w:t xml:space="preserve"> Е.В. имеется состав правонарушения, предусмотренного ст. 12.15 ч.4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>
        <w:rPr>
          <w:color w:val="0000FF"/>
          <w:sz w:val="26"/>
          <w:u w:val="single"/>
        </w:rPr>
        <w:t>частью 3</w:t>
      </w:r>
      <w:r>
        <w:fldChar w:fldCharType="end"/>
      </w:r>
      <w:r>
        <w:rPr>
          <w:sz w:val="26"/>
        </w:rPr>
        <w:t xml:space="preserve"> настоящей статьи.</w:t>
      </w:r>
    </w:p>
    <w:p w:rsidR="00B6092E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</w:t>
      </w:r>
      <w:r>
        <w:rPr>
          <w:sz w:val="26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092E">
      <w:pPr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наличие отягчающего </w:t>
      </w:r>
      <w:r>
        <w:rPr>
          <w:sz w:val="26"/>
        </w:rPr>
        <w:t>административную ответственность обстоятельств, предусмотренного ст. 4.3 КоАП РФ: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</w:t>
      </w:r>
      <w:r>
        <w:rPr>
          <w:sz w:val="26"/>
        </w:rPr>
        <w:t xml:space="preserve">ивному наказанию в соответствии со ст. 4.6 настоящего Кодекса за совершение однородного административного правонарушения, данные о личности </w:t>
      </w:r>
      <w:r>
        <w:rPr>
          <w:sz w:val="26"/>
        </w:rPr>
        <w:t>Бухваловой</w:t>
      </w:r>
      <w:r>
        <w:rPr>
          <w:sz w:val="26"/>
        </w:rPr>
        <w:t xml:space="preserve"> Е.В., наличие троих несовершеннолетних детей, суд пришел</w:t>
      </w:r>
      <w:r>
        <w:rPr>
          <w:sz w:val="26"/>
        </w:rPr>
        <w:t xml:space="preserve"> к выводу о возможности назначить ей администрати</w:t>
      </w:r>
      <w:r>
        <w:rPr>
          <w:sz w:val="26"/>
        </w:rPr>
        <w:t xml:space="preserve">вное наказание в виде штрафа. </w:t>
      </w:r>
    </w:p>
    <w:p w:rsidR="00B6092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6092E" w:rsidP="00173B6F">
      <w:pPr>
        <w:jc w:val="center"/>
      </w:pPr>
      <w:r>
        <w:rPr>
          <w:sz w:val="26"/>
        </w:rPr>
        <w:t>ПОСТАНОВИЛ:</w:t>
      </w:r>
    </w:p>
    <w:p w:rsidR="00B6092E">
      <w:pPr>
        <w:jc w:val="both"/>
      </w:pPr>
      <w:r>
        <w:rPr>
          <w:sz w:val="26"/>
        </w:rPr>
        <w:t>Бухвалову</w:t>
      </w:r>
      <w:r>
        <w:rPr>
          <w:sz w:val="26"/>
        </w:rPr>
        <w:t xml:space="preserve"> 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12.15 ч.4 Кодекса Российской</w:t>
      </w:r>
      <w:r>
        <w:rPr>
          <w:sz w:val="26"/>
        </w:rPr>
        <w:t xml:space="preserve"> Федерации об административных правонарушениях, и назначить ей административное наказание в виде штрафа в сумме пять тысяч рублей.</w:t>
      </w:r>
    </w:p>
    <w:p w:rsidR="00B6092E">
      <w:pPr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</w:t>
      </w:r>
      <w:r>
        <w:rPr>
          <w:sz w:val="26"/>
        </w:rP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6"/>
          <w:u w:val="single"/>
        </w:rPr>
        <w:t>частью 1.1</w:t>
      </w:r>
      <w:r>
        <w:fldChar w:fldCharType="end"/>
      </w:r>
      <w:r>
        <w:rPr>
          <w:sz w:val="26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6"/>
          <w:u w:val="single"/>
        </w:rPr>
        <w:t>1.3</w:t>
      </w:r>
      <w:r>
        <w:fldChar w:fldCharType="end"/>
      </w:r>
      <w:r>
        <w:rPr>
          <w:sz w:val="26"/>
        </w:rPr>
        <w:t xml:space="preserve"> настоящей статьи, либо со дня истечения срока </w:t>
      </w:r>
      <w:r>
        <w:rPr>
          <w:sz w:val="26"/>
        </w:rPr>
        <w:t xml:space="preserve">отсрочки или </w:t>
      </w:r>
      <w:r>
        <w:rPr>
          <w:sz w:val="26"/>
        </w:rPr>
        <w:t xml:space="preserve">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6"/>
          <w:u w:val="single"/>
        </w:rPr>
        <w:t>статьей 31.5</w:t>
      </w:r>
      <w:r>
        <w:fldChar w:fldCharType="end"/>
      </w:r>
      <w:r>
        <w:rPr>
          <w:sz w:val="26"/>
        </w:rPr>
        <w:t xml:space="preserve"> настоящего Кодекса.</w:t>
      </w:r>
    </w:p>
    <w:p w:rsidR="00B6092E">
      <w:pPr>
        <w:jc w:val="both"/>
      </w:pPr>
      <w:r>
        <w:rPr>
          <w:sz w:val="26"/>
        </w:rPr>
        <w:t>Согласно ст. 32.2 ч. 1.3 КоАП РФ при уплате административно</w:t>
      </w:r>
      <w:r>
        <w:rPr>
          <w:sz w:val="26"/>
        </w:rPr>
        <w:t xml:space="preserve">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6"/>
          <w:u w:val="single"/>
        </w:rPr>
        <w:t>главой 12</w:t>
      </w:r>
      <w:r>
        <w:fldChar w:fldCharType="end"/>
      </w:r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6"/>
          <w:u w:val="single"/>
        </w:rPr>
        <w:t>частью 1.1 статьи 12.1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6"/>
          <w:u w:val="single"/>
        </w:rPr>
        <w:t>статьей 12.8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6"/>
          <w:u w:val="single"/>
        </w:rPr>
        <w:t>частями 6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6"/>
          <w:u w:val="single"/>
        </w:rPr>
        <w:t>7 статьи 12.9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12.12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6"/>
          <w:u w:val="single"/>
        </w:rPr>
        <w:t>частью 5 статьи 12.15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6"/>
          <w:u w:val="single"/>
        </w:rPr>
        <w:t>частью 3.1 статьи 12.16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6"/>
          <w:u w:val="single"/>
        </w:rPr>
        <w:t>статьями 12.24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6"/>
          <w:u w:val="single"/>
        </w:rPr>
        <w:t>12.26</w:t>
      </w:r>
      <w:r>
        <w:fldChar w:fldCharType="end"/>
      </w:r>
      <w:r>
        <w:rPr>
          <w:sz w:val="26"/>
        </w:rPr>
        <w:t>,</w:t>
      </w:r>
      <w:r>
        <w:rPr>
          <w:sz w:val="26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6"/>
          <w:u w:val="single"/>
        </w:rPr>
        <w:t xml:space="preserve">частью </w:t>
      </w:r>
      <w:r>
        <w:rPr>
          <w:color w:val="0000FF"/>
          <w:sz w:val="26"/>
          <w:u w:val="single"/>
        </w:rPr>
        <w:t>3 статьи 12.27</w:t>
      </w:r>
      <w:r>
        <w:fldChar w:fldCharType="end"/>
      </w:r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</w:t>
      </w:r>
      <w:r>
        <w:rPr>
          <w:sz w:val="26"/>
        </w:rPr>
        <w:t xml:space="preserve">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B6092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</w:t>
      </w:r>
      <w:r>
        <w:rPr>
          <w:sz w:val="26"/>
        </w:rPr>
        <w:t xml:space="preserve">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</w:t>
      </w:r>
      <w:r>
        <w:rPr>
          <w:sz w:val="26"/>
        </w:rPr>
        <w:t>ли получения копии постановления.</w:t>
      </w:r>
    </w:p>
    <w:p w:rsidR="00B6092E">
      <w:pPr>
        <w:jc w:val="center"/>
      </w:pPr>
      <w:r>
        <w:rPr>
          <w:sz w:val="26"/>
        </w:rPr>
        <w:t>Мировой с</w:t>
      </w:r>
      <w:r>
        <w:rPr>
          <w:sz w:val="26"/>
        </w:rPr>
        <w:t>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</w:t>
      </w:r>
    </w:p>
    <w:p w:rsidR="00B6092E"/>
    <w:sectPr w:rsidSect="00173B6F">
      <w:pgSz w:w="12240" w:h="15840"/>
      <w:pgMar w:top="851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E"/>
    <w:rsid w:val="00173B6F"/>
    <w:rsid w:val="00B60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