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E6EF5">
      <w:pPr>
        <w:widowControl w:val="0"/>
        <w:spacing w:after="274" w:line="302" w:lineRule="atLeast"/>
        <w:ind w:left="6000"/>
        <w:jc w:val="right"/>
      </w:pPr>
      <w:r>
        <w:t xml:space="preserve">Дело № 5-73-270/2021 </w:t>
      </w:r>
    </w:p>
    <w:p w:rsidR="00FE6EF5">
      <w:pPr>
        <w:widowControl w:val="0"/>
        <w:spacing w:after="292" w:line="260" w:lineRule="atLeast"/>
        <w:jc w:val="center"/>
      </w:pPr>
      <w:r>
        <w:rPr>
          <w:spacing w:val="60"/>
        </w:rPr>
        <w:t>ПОСТАНОВЛЕНИЕ</w:t>
      </w:r>
    </w:p>
    <w:p w:rsidR="00FE6EF5">
      <w:pPr>
        <w:widowControl w:val="0"/>
        <w:spacing w:after="252" w:line="260" w:lineRule="atLeast"/>
        <w:ind w:left="1180"/>
        <w:jc w:val="both"/>
      </w:pPr>
      <w:r>
        <w:t>24 июня 2021 года</w:t>
      </w:r>
      <w:r w:rsidR="001E47C1">
        <w:t xml:space="preserve">                                                                                          </w:t>
      </w:r>
      <w:r>
        <w:t xml:space="preserve"> </w:t>
      </w:r>
      <w:r>
        <w:t>г</w:t>
      </w:r>
      <w:r>
        <w:t>.С</w:t>
      </w:r>
      <w:r>
        <w:t>аки</w:t>
      </w:r>
    </w:p>
    <w:p w:rsidR="00FE6EF5">
      <w:pPr>
        <w:widowControl w:val="0"/>
        <w:spacing w:line="298" w:lineRule="atLeast"/>
        <w:ind w:firstLine="76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</w:t>
      </w:r>
      <w:r>
        <w:t xml:space="preserve"> .</w:t>
      </w:r>
      <w:r>
        <w:t xml:space="preserve">А., рассмотрев материалы дела об административном </w:t>
      </w:r>
      <w:r>
        <w:t>правонарушении, поступившие из ОЕИБДД МО МВД России «</w:t>
      </w:r>
      <w:r>
        <w:t>Сакский</w:t>
      </w:r>
      <w:r>
        <w:t>» в отношении:</w:t>
      </w:r>
    </w:p>
    <w:p w:rsidR="00FE6EF5">
      <w:pPr>
        <w:widowControl w:val="0"/>
        <w:spacing w:line="298" w:lineRule="atLeast"/>
        <w:ind w:firstLine="760"/>
        <w:jc w:val="both"/>
      </w:pPr>
      <w:r>
        <w:t>Алексаняна</w:t>
      </w:r>
      <w:r>
        <w:t xml:space="preserve"> А.А.</w:t>
      </w:r>
    </w:p>
    <w:p w:rsidR="00FE6EF5">
      <w:pPr>
        <w:widowControl w:val="0"/>
        <w:spacing w:line="298" w:lineRule="atLeast"/>
        <w:ind w:firstLine="760"/>
        <w:jc w:val="both"/>
      </w:pPr>
      <w:r>
        <w:t>о привлечении его к административной ответственности за правонарушение, предусмотренное ст. 12.34 ч.1 Кодекса Российской Федерации об административных правонарушениях</w:t>
      </w:r>
      <w:r>
        <w:t>,</w:t>
      </w:r>
    </w:p>
    <w:p w:rsidR="00FE6EF5">
      <w:pPr>
        <w:widowControl w:val="0"/>
        <w:spacing w:line="298" w:lineRule="atLeast"/>
        <w:jc w:val="center"/>
      </w:pPr>
      <w:r>
        <w:t>УСТАНОВИЛ:</w:t>
      </w:r>
    </w:p>
    <w:p w:rsidR="00FE6EF5">
      <w:pPr>
        <w:widowControl w:val="0"/>
        <w:spacing w:line="298" w:lineRule="atLeast"/>
        <w:ind w:firstLine="760"/>
        <w:jc w:val="both"/>
      </w:pPr>
      <w:r>
        <w:t>Алексанян</w:t>
      </w:r>
      <w:r>
        <w:t xml:space="preserve"> А.А., являясь </w:t>
      </w:r>
      <w:r w:rsidR="00C26A43">
        <w:t>ответственным за производство дорожных ремонтных работ, в ходе проведения дорожных работ, в нарушение требований Правил дорожного движения, не обустроил техническими средствами организации дорожного движения (да</w:t>
      </w:r>
      <w:r w:rsidR="00C26A43">
        <w:t>лее ОДД), отсутствовали необходимая дорожно-знаковая информация, отсутствовала схема ОДД, в нарушение ОДМ 218.6.019-2016 и ГОСТ- 32757-14.</w:t>
      </w:r>
    </w:p>
    <w:p w:rsidR="00FE6EF5">
      <w:pPr>
        <w:widowControl w:val="0"/>
        <w:spacing w:line="298" w:lineRule="atLeast"/>
        <w:ind w:firstLine="760"/>
        <w:jc w:val="both"/>
      </w:pPr>
      <w:r>
        <w:t xml:space="preserve">В судебное заседание </w:t>
      </w:r>
      <w:r>
        <w:t>Алексанян</w:t>
      </w:r>
      <w:r>
        <w:t xml:space="preserve"> А.А. явился, вину признал, пояснил, что действительно при производстве дорожных работ </w:t>
      </w:r>
      <w:r>
        <w:t>отсутствовали необходимая дорожно-знаковая информация, отсутствовала схема ОДД.</w:t>
      </w:r>
    </w:p>
    <w:p w:rsidR="00FE6EF5">
      <w:pPr>
        <w:widowControl w:val="0"/>
        <w:spacing w:line="298" w:lineRule="atLeast"/>
        <w:ind w:firstLine="76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r>
        <w:t>ст</w:t>
      </w:r>
      <w:r>
        <w:t>, 26.11 Кодекса Российской Федерации об админ</w:t>
      </w:r>
      <w:r>
        <w:t>истративных правонарушениях, пришел к следующему.</w:t>
      </w:r>
    </w:p>
    <w:p w:rsidR="00FE6EF5">
      <w:pPr>
        <w:widowControl w:val="0"/>
        <w:spacing w:line="298" w:lineRule="atLeast"/>
        <w:ind w:firstLine="760"/>
        <w:jc w:val="both"/>
      </w:pPr>
      <w:r>
        <w:t>Статьей 12.34 ч.1 Кодекса Российской Федерации об административных правонарушениях предусмотрена ответственность за несоблюдение требований по обеспечению безопасности дорожного движения при ремонте и содер</w:t>
      </w:r>
      <w:r>
        <w:t>жании дорог, железнодорожных переездов или других дорожных сооружений либо непринятие мер по своевременному устранению помех в дорожном движении, запрещению или ограничению дорожного движения на отдельных участках дорог в случае, если пользование такими уч</w:t>
      </w:r>
      <w:r>
        <w:t>астками угрожает безопасности дорожного движения.</w:t>
      </w:r>
    </w:p>
    <w:p w:rsidR="00FE6EF5">
      <w:pPr>
        <w:widowControl w:val="0"/>
        <w:spacing w:line="298" w:lineRule="atLeast"/>
        <w:ind w:firstLine="760"/>
        <w:jc w:val="both"/>
      </w:pPr>
      <w:r>
        <w:t>Объектом данного правонарушения выступает безопасность дорожного движения, под которой в соответствии со ст. 2 Федерального закона от 10.12.1995 г. № 196-ФЗ "О безопасности дорожного движения" понимается со</w:t>
      </w:r>
      <w:r>
        <w:t>стояние данного процесса, отражающее степень защищенности его участников от дорожно-транспортных происшествий и их последствий. Содержание и ремонт автомобильных дорог должны соответствовать установленным правилам, нормативам и стандартам, обеспечивающим б</w:t>
      </w:r>
      <w:r>
        <w:t>езопасность дорожного движения.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FE6EF5">
      <w:pPr>
        <w:widowControl w:val="0"/>
        <w:spacing w:line="298" w:lineRule="atLeast"/>
        <w:ind w:firstLine="780"/>
        <w:jc w:val="both"/>
      </w:pPr>
      <w:r>
        <w:t>Отношения, в</w:t>
      </w:r>
      <w:r>
        <w:t xml:space="preserve">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8 ноября 2007 г. № 257-ФЗ «Об автомобильных дорогах и о </w:t>
      </w:r>
      <w:r>
        <w:t xml:space="preserve">дорожной деятельности в Российской Федерации </w:t>
      </w:r>
      <w:r>
        <w:t>и о внесении изменений в отдельные законодательные акты Российской Федерации» (далее - Федеральный закон от 8 ноября 2007 г. № 257-ФЗ).</w:t>
      </w:r>
    </w:p>
    <w:p w:rsidR="00FE6EF5">
      <w:pPr>
        <w:widowControl w:val="0"/>
        <w:spacing w:line="298" w:lineRule="atLeast"/>
        <w:ind w:firstLine="780"/>
        <w:jc w:val="both"/>
      </w:pPr>
      <w:r>
        <w:t>В соответствии с пунктом 6 статьи 3 данного Федерального закона дорожной деятельностью признается деятельность по проект</w:t>
      </w:r>
      <w:r>
        <w:t>ированию, строительству, реконструкции, капитальному ремонту, ремонту и содержанию автомобильных дорог.</w:t>
      </w:r>
    </w:p>
    <w:p w:rsidR="00FE6EF5">
      <w:pPr>
        <w:widowControl w:val="0"/>
        <w:spacing w:line="298" w:lineRule="atLeast"/>
        <w:ind w:firstLine="780"/>
        <w:jc w:val="both"/>
      </w:pPr>
      <w:r>
        <w:t>В силу части 1 статьи 17 Федерального закона от 8 ноября 2007 года № 257-ФЗ "Об автомобильных дорогах и о дорожной деятельности в Российской Федерации и</w:t>
      </w:r>
      <w:r>
        <w:t xml:space="preserve"> о внесении изменений в отдельные законодательные акты Российской Федерации"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</w:t>
      </w:r>
      <w:r>
        <w:t>ого движения, в том числе посредством поддержания</w:t>
      </w:r>
      <w:r>
        <w:t xml:space="preserve"> бесперебойного движения транспортных средств по автомобильным дорогам и безопасных условий такого движения.</w:t>
      </w:r>
    </w:p>
    <w:p w:rsidR="00FE6EF5">
      <w:pPr>
        <w:widowControl w:val="0"/>
        <w:spacing w:line="298" w:lineRule="atLeast"/>
        <w:ind w:firstLine="780"/>
        <w:jc w:val="both"/>
      </w:pPr>
      <w:r>
        <w:t>Статьей 12 Федерального закона от 10 декабря 1995 года N 196-ФЗ "О безопасности дорожного движения</w:t>
      </w:r>
      <w:r>
        <w:t>" установлено, что ремонт и содержание дорог на территории Российской Федерации должны обеспечивать безопасность дорожного движения. Обязанность по обеспечению соответствия состояния дорог при их содержании установленным техническим регламентам и другим но</w:t>
      </w:r>
      <w:r>
        <w:t>рмативным документам возлагается на лица, осуществляющие содержание автомобильных дорог.</w:t>
      </w:r>
    </w:p>
    <w:p w:rsidR="00FE6EF5">
      <w:pPr>
        <w:widowControl w:val="0"/>
        <w:spacing w:line="298" w:lineRule="atLeast"/>
        <w:ind w:firstLine="780"/>
        <w:jc w:val="both"/>
      </w:pPr>
      <w:r>
        <w:t>Согласно п. 14 Основных положений по допуску транспортных средств к эксплуатации и обязанностей должностных лиц по обеспечению безопасности дорожного движения к ПДД РФ</w:t>
      </w:r>
      <w:r>
        <w:t xml:space="preserve"> должностные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</w:t>
      </w:r>
      <w:r>
        <w:t xml:space="preserve"> могут быть убраны за пределы дороги, должны быть обозначены соответствующими дорожными знаками, направляющими и ограждающими устройствами.</w:t>
      </w:r>
    </w:p>
    <w:p w:rsidR="00FE6EF5">
      <w:pPr>
        <w:widowControl w:val="0"/>
        <w:spacing w:line="298" w:lineRule="atLeast"/>
        <w:ind w:firstLine="780"/>
        <w:jc w:val="both"/>
      </w:pPr>
      <w:r>
        <w:t xml:space="preserve">Пунктом 5.2.27 "ГОСТ </w:t>
      </w:r>
      <w:r>
        <w:t>Р</w:t>
      </w:r>
      <w:r>
        <w:t xml:space="preserve"> 52289-2004. Национальный стандарт Российской Федерации. Технические средства организации доро</w:t>
      </w:r>
      <w:r>
        <w:t xml:space="preserve">жного движения. Правила применения дорожных знаков, разметки, светофоров, дорожных ограждений и направляющих устройств", утвержденного Приказом </w:t>
      </w:r>
      <w:r>
        <w:t>Ростехрегулирования</w:t>
      </w:r>
      <w:r>
        <w:t xml:space="preserve"> от 15.12.2004 г. № 120-ст предусмотрено, что Знак 1.25 "Дорожные работы" устанавливают перед</w:t>
      </w:r>
      <w:r>
        <w:t xml:space="preserve"> участком дороги, в пределах которого проводятся любые виды работ. Если работы ведутся на тротуаре или велосипедной дорожке, то знак устанавливают в случае, когда пешеходы или велосипедисты вынуждены использовать для движения проезжую часть. Повторный знак</w:t>
      </w:r>
      <w:r>
        <w:t xml:space="preserve"> 1.25 в населенных пунктах, а вне населенных пунктов - в стесненных условиях устанавливают непосредственно у начала участка проведения работ, при этом за начало участка следует принимать первое по ходу движения направляющее или ограждающее устройство или в</w:t>
      </w:r>
      <w:r>
        <w:t>ременную дорожную разметку, отклоняющую транспортный поток перед опасным участком. При проведении краткосрочных работ (профилактического осмотра колодцев подземных инженерных сетей, уборки проезжей части и т.п.) допускается установка одного знака без табли</w:t>
      </w:r>
      <w:r>
        <w:t>чки 8.1.1 на переносной опоре на расстоянии 10-15 м от места проведения работ. Если перед участком дороги, на котором проводят дорожные работы, применяют и другие знаки, знак 1.25 устанавливают первым по ходу движения, кроме случаев применения вне населенн</w:t>
      </w:r>
      <w:r>
        <w:t>ых пунктов знака 6.19.1.</w:t>
      </w:r>
    </w:p>
    <w:p w:rsidR="00FE6EF5">
      <w:pPr>
        <w:widowControl w:val="0"/>
        <w:spacing w:line="298" w:lineRule="atLeast"/>
        <w:ind w:firstLine="960"/>
        <w:jc w:val="both"/>
      </w:pPr>
      <w:r>
        <w:t xml:space="preserve">В соответствии с п. 6 ст. 3 Федерального закона от 08 ноября 2007 года N 257-ФЗ </w:t>
      </w:r>
      <w:r>
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t>"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FE6EF5">
      <w:pPr>
        <w:widowControl w:val="0"/>
        <w:spacing w:line="298" w:lineRule="atLeast"/>
        <w:ind w:firstLine="708"/>
        <w:jc w:val="both"/>
      </w:pPr>
      <w:r>
        <w:t xml:space="preserve">Согласно п. 12 ст. 3 данного Закона содержание автомобильной дороги - это комплекс работ по </w:t>
      </w:r>
      <w:r>
        <w:t>поддержанию надлежащего технического состояния автомобильной</w:t>
      </w:r>
    </w:p>
    <w:p w:rsidR="00FE6EF5">
      <w:pPr>
        <w:widowControl w:val="0"/>
        <w:spacing w:line="298" w:lineRule="atLeast"/>
        <w:jc w:val="both"/>
      </w:pPr>
      <w:r>
        <w:t>дороги, оценке ее технического состояния, а также по организации и обеспечению безопасности дорожного покрытия.</w:t>
      </w:r>
    </w:p>
    <w:p w:rsidR="00FE6EF5">
      <w:pPr>
        <w:widowControl w:val="0"/>
        <w:ind w:firstLine="708"/>
        <w:jc w:val="both"/>
      </w:pPr>
      <w:r>
        <w:t>Согласно п. 4.2.1 "Отраслевого дорожного методического документа. Рекомендации по о</w:t>
      </w:r>
      <w:r>
        <w:t xml:space="preserve">рганизации движения и ограждению мест производства дорожных работ" (далее - О ДМ 218.6.019-2016) Производство работ начинается </w:t>
      </w:r>
      <w:r>
        <w:t>организацией-исполнителем</w:t>
      </w:r>
      <w:r>
        <w:t xml:space="preserve"> при наличии утвержденной и согласованной в порядке, предусмотренном подразделом 4.4.2, схемы организаци</w:t>
      </w:r>
      <w:r>
        <w:t>и движения и ограждения места производства дорожных работ (далее - схема). Размещение на проезжей части и обочинах оборудования, инвентаря, строительных материалов и дорожных машин осуществляется организацией-исполнителем после полного обустройства участка</w:t>
      </w:r>
      <w:r>
        <w:t xml:space="preserve"> временного изменения движения всеми необходимыми техническими средствами организации движения, ограждающими и направляющими устройствами в соответствии со схемой. При выполнении работ строительные материалы, грунт, дорожные машины, механизмы и оборудовани</w:t>
      </w:r>
      <w:r>
        <w:t>е размещаются в рабочей зоне или в местах хранения. В случаях размещения мест хранения строительной техники и материалов в пределах земляного полотна, на велосипедных дорожках и тротуарах, места хранения обозначаются как места производства работ в соответс</w:t>
      </w:r>
      <w:r>
        <w:t>твии с проектом организации движения. Отклонение от схемы, а также применение неисправных технических средств не допускается.</w:t>
      </w:r>
    </w:p>
    <w:p w:rsidR="00FE6EF5">
      <w:pPr>
        <w:widowControl w:val="0"/>
        <w:spacing w:line="298" w:lineRule="atLeast"/>
        <w:ind w:firstLine="780"/>
        <w:jc w:val="both"/>
      </w:pPr>
      <w:r>
        <w:t>Как усматривается из материалов дела об адми</w:t>
      </w:r>
      <w:r w:rsidR="001E47C1">
        <w:t xml:space="preserve">нистративном правонарушении </w:t>
      </w:r>
      <w:r w:rsidR="001E47C1">
        <w:t>Алексанян</w:t>
      </w:r>
      <w:r w:rsidR="001E47C1">
        <w:t xml:space="preserve"> А.А., являясь </w:t>
      </w:r>
      <w:r>
        <w:t>ответственным за производс</w:t>
      </w:r>
      <w:r>
        <w:t>тво дорожных ремонтных работ, в ходе проведения дорожных работ, в нарушение требований Правил дорожного движения, не обустроил техническими средствами организации дорожного движения (далее ОДД), отсутствовали необходимая дорожно-знаковая информация, отсутс</w:t>
      </w:r>
      <w:r>
        <w:t>твовала схема ОДД, в нарушение ОДМ 218.6.019-2016 и ГОСТ- 32757-14.</w:t>
      </w:r>
    </w:p>
    <w:p w:rsidR="00FE6EF5">
      <w:pPr>
        <w:widowControl w:val="0"/>
        <w:spacing w:line="298" w:lineRule="atLeast"/>
        <w:ind w:firstLine="780"/>
        <w:jc w:val="both"/>
      </w:pPr>
      <w:r>
        <w:t xml:space="preserve">Согласно приказу </w:t>
      </w:r>
      <w:r w:rsidR="00C26A43">
        <w:t>Алекса</w:t>
      </w:r>
      <w:r>
        <w:t>нян</w:t>
      </w:r>
      <w:r>
        <w:t xml:space="preserve"> А.А. назначен директором,</w:t>
      </w:r>
      <w:r w:rsidR="00C26A43">
        <w:t xml:space="preserve"> который в соответствии с п. 2.2, 2.8 Должностной инструкцией обязан управлять производственной, хозяйственной, экономической дея</w:t>
      </w:r>
      <w:r w:rsidR="00C26A43">
        <w:t>тельностью организации, решает вопросы, относящиеся к экономической и производственно-хозяйственной деятельности организации, получает ведение отдельных задач иными должностными лицами.</w:t>
      </w:r>
    </w:p>
    <w:p w:rsidR="00FE6EF5">
      <w:pPr>
        <w:widowControl w:val="0"/>
        <w:spacing w:line="298" w:lineRule="atLeast"/>
        <w:ind w:firstLine="780"/>
        <w:jc w:val="both"/>
      </w:pPr>
      <w:r>
        <w:t>Кроме того, фактические обстоятельства дела также подтверждаются следу</w:t>
      </w:r>
      <w:r>
        <w:t>ющими доказательствами: протоколом об адми</w:t>
      </w:r>
      <w:r w:rsidR="001E47C1">
        <w:t xml:space="preserve">нистративном правонарушении, </w:t>
      </w:r>
      <w:r>
        <w:t xml:space="preserve">составленного уполномоченным должностным лицом с участием </w:t>
      </w:r>
      <w:r>
        <w:t>Алексаняна</w:t>
      </w:r>
      <w:r>
        <w:t xml:space="preserve"> А.А., копию которого он получил; актом о выявленных недостатках в эксплуатационном состоянии автомобильной дороги</w:t>
      </w:r>
      <w:r>
        <w:t xml:space="preserve"> (улицы</w:t>
      </w:r>
      <w:r w:rsidR="001E47C1">
        <w:t xml:space="preserve">) железнодорожного переезда </w:t>
      </w:r>
      <w:r>
        <w:t xml:space="preserve">с </w:t>
      </w:r>
      <w:r>
        <w:t>фототаблицей</w:t>
      </w:r>
      <w:r>
        <w:t>;</w:t>
      </w:r>
      <w:r w:rsidR="001E47C1">
        <w:t xml:space="preserve"> объяснением </w:t>
      </w:r>
      <w:r w:rsidR="001E47C1">
        <w:t>Алексаняна</w:t>
      </w:r>
      <w:r w:rsidR="001E47C1">
        <w:t xml:space="preserve"> А.А.</w:t>
      </w:r>
    </w:p>
    <w:p w:rsidR="00FE6EF5">
      <w:pPr>
        <w:widowControl w:val="0"/>
        <w:spacing w:line="298" w:lineRule="atLeast"/>
        <w:ind w:firstLine="840"/>
        <w:jc w:val="both"/>
      </w:pPr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</w:t>
      </w:r>
      <w:r>
        <w:t>и оценку в соответствии с требованиями статьи 26.11 Кодекса Российской Федерации об административных правонарушениях.</w:t>
      </w:r>
      <w:r>
        <w:t xml:space="preserve"> Судья данные доказательства признает достоверными и достаточными для привлечения к административной ответственности.</w:t>
      </w:r>
    </w:p>
    <w:p w:rsidR="00FE6EF5">
      <w:pPr>
        <w:widowControl w:val="0"/>
        <w:spacing w:line="298" w:lineRule="atLeast"/>
        <w:ind w:firstLine="760"/>
        <w:jc w:val="both"/>
      </w:pPr>
      <w:r>
        <w:t>Таким образом, мирово</w:t>
      </w:r>
      <w:r>
        <w:t>й с</w:t>
      </w:r>
      <w:r w:rsidR="001E47C1">
        <w:t xml:space="preserve">удья приходит к выводу, что </w:t>
      </w:r>
      <w:r>
        <w:t>Алексаняном</w:t>
      </w:r>
      <w:r>
        <w:t xml:space="preserve"> А.А. не были приняты все зависящие от него меры по соблюдению требований по обеспечению </w:t>
      </w:r>
      <w:r>
        <w:t>безопасности дорожного движения при производстве ремонта, а также по своевременному устранению помех в движении и огранич</w:t>
      </w:r>
      <w:r>
        <w:t xml:space="preserve">ению дорожного движения на участке производства работ, вина </w:t>
      </w:r>
      <w:r>
        <w:t>Алексаняна</w:t>
      </w:r>
      <w:r>
        <w:t xml:space="preserve"> А.А. в совершении административного правонарушения, ответственность за которое предусмотрена ч. 1</w:t>
      </w:r>
      <w:r>
        <w:t xml:space="preserve"> </w:t>
      </w:r>
      <w:r>
        <w:t>ст. 12.34 КоАП РФ, доказана.</w:t>
      </w:r>
    </w:p>
    <w:p w:rsidR="00FE6EF5">
      <w:pPr>
        <w:widowControl w:val="0"/>
        <w:spacing w:line="298" w:lineRule="atLeast"/>
        <w:ind w:firstLine="760"/>
        <w:jc w:val="both"/>
      </w:pPr>
      <w:r>
        <w:t>В связи с указанны</w:t>
      </w:r>
      <w:r w:rsidR="001E47C1">
        <w:t xml:space="preserve">м обстоятельством, действия </w:t>
      </w:r>
      <w:r>
        <w:t>Алексаня</w:t>
      </w:r>
      <w:r>
        <w:t>на</w:t>
      </w:r>
      <w:r>
        <w:t xml:space="preserve"> А.А. мировым судьей квалифицируются по ч. 1 ст. 12.34 КоАП РФ, как несоблюдение требований по обеспечению безопасности дорожного движения при ремонте других дорожных сооружений и непринятие мер по своевременному устранению помех в дорожном движении, зап</w:t>
      </w:r>
      <w:r>
        <w:t>рещению или ограничению дорожного движения на отдельных участках дорог в случаях, если пользование такими участками угрожает безопасности дорожного</w:t>
      </w:r>
      <w:r>
        <w:t xml:space="preserve"> </w:t>
      </w:r>
      <w:r>
        <w:t>движения.</w:t>
      </w:r>
    </w:p>
    <w:p w:rsidR="00FE6EF5">
      <w:pPr>
        <w:widowControl w:val="0"/>
        <w:spacing w:line="298" w:lineRule="atLeast"/>
        <w:ind w:firstLine="760"/>
        <w:jc w:val="both"/>
      </w:pPr>
      <w:r>
        <w:t>При назначении наказания мировой судья учитывает характер совершенного им административного правон</w:t>
      </w:r>
      <w:r>
        <w:t>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E6EF5">
      <w:pPr>
        <w:widowControl w:val="0"/>
        <w:spacing w:line="298" w:lineRule="atLeast"/>
        <w:ind w:firstLine="760"/>
        <w:jc w:val="both"/>
      </w:pPr>
      <w:r>
        <w:t xml:space="preserve">Обстоятельств, смягчающих и отягчающих административную ответственность, </w:t>
      </w:r>
      <w:r>
        <w:t>судья не находит.</w:t>
      </w:r>
    </w:p>
    <w:p w:rsidR="00FE6EF5">
      <w:pPr>
        <w:widowControl w:val="0"/>
        <w:spacing w:line="298" w:lineRule="atLeast"/>
        <w:ind w:firstLine="760"/>
        <w:jc w:val="both"/>
      </w:pPr>
      <w:r>
        <w:t xml:space="preserve">При указанных обстоятельствах, с учетом характера совершенного правонарушения, объектом которого является обеспечение безопасности дорожного движения при ремонте и содержании дорог, конкретных обстоятельств настоящего дела, учитывая, что </w:t>
      </w:r>
      <w:r>
        <w:t>должностным лицом не были приняты все зависящие от него меры по соблюдению правил и норм, за нарушение которых предусмотрена административная ответственность, судья считает необходимым назначить наказание в виде административного штрафа в нижнем пределе са</w:t>
      </w:r>
      <w:r>
        <w:t>нкции</w:t>
      </w:r>
      <w:r>
        <w:t>, вменяемой статьи, что соответствует целям административного наказания, связанным с предупреждением совершения новых правонарушений, как самим правонарушителем, так и другими лицами.</w:t>
      </w:r>
    </w:p>
    <w:p w:rsidR="00FE6EF5">
      <w:pPr>
        <w:widowControl w:val="0"/>
        <w:spacing w:line="298" w:lineRule="atLeast"/>
        <w:ind w:firstLine="760"/>
        <w:jc w:val="both"/>
      </w:pPr>
      <w:r>
        <w:t xml:space="preserve">На основании </w:t>
      </w:r>
      <w:r>
        <w:t>изложенного</w:t>
      </w:r>
      <w:r>
        <w:t>, руководствуясь ст. ст. 29.9l29.10 КоАП РФ</w:t>
      </w:r>
      <w:r>
        <w:t xml:space="preserve"> мировой</w:t>
      </w:r>
    </w:p>
    <w:p w:rsidR="00FE6EF5">
      <w:pPr>
        <w:widowControl w:val="0"/>
        <w:spacing w:line="298" w:lineRule="atLeast"/>
      </w:pPr>
      <w:r>
        <w:t>судья,</w:t>
      </w:r>
    </w:p>
    <w:p w:rsidR="00FE6EF5">
      <w:pPr>
        <w:widowControl w:val="0"/>
        <w:spacing w:line="298" w:lineRule="atLeast"/>
        <w:jc w:val="center"/>
      </w:pPr>
      <w:r>
        <w:t>ПОСТАНОВИЛ:</w:t>
      </w:r>
    </w:p>
    <w:p w:rsidR="00FE6EF5">
      <w:pPr>
        <w:widowControl w:val="0"/>
        <w:spacing w:line="298" w:lineRule="atLeast"/>
        <w:ind w:firstLine="760"/>
        <w:jc w:val="both"/>
      </w:pPr>
      <w:r>
        <w:t xml:space="preserve">Признать </w:t>
      </w:r>
      <w:r>
        <w:t>Алексаняна</w:t>
      </w:r>
      <w:r>
        <w:t xml:space="preserve"> А.А.</w:t>
      </w:r>
      <w:r w:rsidR="00C26A43">
        <w:t xml:space="preserve"> виновным в совершении административного правонарушения, предусмотренное ч. 1 ст. 12.34 КоАП РФ, и назначить наказание в виде административного штрафа в размере 20000 (двадцать тысяч) рублей.</w:t>
      </w:r>
    </w:p>
    <w:p w:rsidR="00FE6EF5">
      <w:pPr>
        <w:widowControl w:val="0"/>
        <w:spacing w:line="298" w:lineRule="atLeast"/>
        <w:ind w:firstLine="760"/>
        <w:jc w:val="both"/>
      </w:pPr>
      <w:r>
        <w:t>Штраф под</w:t>
      </w:r>
      <w:r>
        <w:t>лежит уплате в течение 60-ти дней со дня вступления постановления в законную силу по реквизитам: Получатель платежа: УФК по Республике Крым (МО МВД России «</w:t>
      </w:r>
      <w:r>
        <w:t>Сакский</w:t>
      </w:r>
      <w:r>
        <w:t>»), банк получателя: отделение по Республике Крым ЮГУ Центрального Банка РФ, ИНН: 9107000095,</w:t>
      </w:r>
      <w:r>
        <w:t xml:space="preserve"> КПП 910701001, расчётный счет: 40101810335100010001, БИК: 043510001, КБК 18811630030016000140, ОКТМО 35721000, УИН 18810491212600002068.</w:t>
      </w:r>
    </w:p>
    <w:p w:rsidR="00FE6EF5">
      <w:pPr>
        <w:widowControl w:val="0"/>
        <w:spacing w:line="298" w:lineRule="atLeast"/>
        <w:ind w:firstLine="760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</w:t>
      </w:r>
      <w:r>
        <w:t>нности, не позднее шестидесяти дней со дня вступления постановления о наложении административного штрафа в законную силу.</w:t>
      </w:r>
    </w:p>
    <w:p w:rsidR="00FE6EF5">
      <w:pPr>
        <w:widowControl w:val="0"/>
        <w:ind w:firstLine="708"/>
        <w:jc w:val="both"/>
      </w:pPr>
      <w:r>
        <w:t>Согласно ст. 32.2 ч. 1.3 КоАП РФ при уплате административного штрафа лицом, привлеченным к административной ответственности за соверше</w:t>
      </w:r>
      <w:r>
        <w:t xml:space="preserve">ние административного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главой 12</w:t>
        </w:r>
      </w:hyperlink>
      <w:r>
        <w:t xml:space="preserve"> настоящего Кодекса, за исключением административных правонарушений, предусмотренных </w:t>
      </w:r>
      <w:hyperlink r:id="rId5" w:history="1">
        <w:r>
          <w:rPr>
            <w:color w:val="0000FF"/>
            <w:u w:val="single"/>
          </w:rPr>
          <w:t>частью 1.1 статьи 12.1</w:t>
        </w:r>
      </w:hyperlink>
      <w:r>
        <w:t xml:space="preserve">, </w:t>
      </w:r>
      <w:hyperlink r:id="rId6" w:history="1">
        <w:r>
          <w:rPr>
            <w:color w:val="0000FF"/>
            <w:u w:val="single"/>
          </w:rPr>
          <w:t>статьей 12.8</w:t>
        </w:r>
      </w:hyperlink>
      <w:r>
        <w:t xml:space="preserve">, </w:t>
      </w:r>
      <w:hyperlink r:id="rId7" w:history="1">
        <w:r>
          <w:rPr>
            <w:color w:val="0000FF"/>
            <w:u w:val="single"/>
          </w:rPr>
          <w:t>частями 6</w:t>
        </w:r>
      </w:hyperlink>
      <w:r>
        <w:t xml:space="preserve"> и </w:t>
      </w:r>
      <w:hyperlink r:id="rId8" w:history="1">
        <w:r>
          <w:rPr>
            <w:color w:val="0000FF"/>
            <w:u w:val="single"/>
          </w:rPr>
          <w:t>7 статьи 12.9</w:t>
        </w:r>
      </w:hyperlink>
      <w:r>
        <w:t xml:space="preserve">, </w:t>
      </w:r>
      <w:hyperlink r:id="rId9" w:history="1">
        <w:r>
          <w:rPr>
            <w:color w:val="0000FF"/>
            <w:u w:val="single"/>
          </w:rPr>
          <w:t>частью 3 статьи 12.12</w:t>
        </w:r>
      </w:hyperlink>
      <w:r>
        <w:t xml:space="preserve">, </w:t>
      </w:r>
      <w:hyperlink r:id="rId10" w:history="1">
        <w:r>
          <w:rPr>
            <w:color w:val="0000FF"/>
            <w:u w:val="single"/>
          </w:rPr>
          <w:t>частью 5 статьи 12.15</w:t>
        </w:r>
      </w:hyperlink>
      <w:r>
        <w:t xml:space="preserve">, </w:t>
      </w:r>
      <w:hyperlink r:id="rId11" w:history="1">
        <w:r>
          <w:rPr>
            <w:color w:val="0000FF"/>
            <w:u w:val="single"/>
          </w:rPr>
          <w:t>частью 3.1 статьи 12.16</w:t>
        </w:r>
      </w:hyperlink>
      <w:r>
        <w:t xml:space="preserve">, </w:t>
      </w:r>
      <w:hyperlink r:id="rId12" w:history="1">
        <w:r>
          <w:rPr>
            <w:color w:val="0000FF"/>
            <w:u w:val="single"/>
          </w:rPr>
          <w:t>статьями 12.24</w:t>
        </w:r>
      </w:hyperlink>
      <w:r>
        <w:t xml:space="preserve">, </w:t>
      </w:r>
      <w:hyperlink r:id="rId13" w:history="1">
        <w:r>
          <w:rPr>
            <w:color w:val="0000FF"/>
            <w:u w:val="single"/>
          </w:rPr>
          <w:t>12.26</w:t>
        </w:r>
      </w:hyperlink>
      <w:r>
        <w:t>,</w:t>
      </w:r>
      <w:r>
        <w:t xml:space="preserve"> </w:t>
      </w:r>
      <w:hyperlink r:id="rId14" w:history="1">
        <w:r>
          <w:rPr>
            <w:color w:val="0000FF"/>
            <w:u w:val="single"/>
          </w:rPr>
          <w:t>частью 3 статьи 12.27</w:t>
        </w:r>
      </w:hyperlink>
      <w:r>
        <w:t xml:space="preserve"> на</w:t>
      </w:r>
      <w:r>
        <w:t xml:space="preserve">стоящего Кодекса, не позднее двадцати дней со дня вынесения постановления о наложении административного штрафа </w:t>
      </w:r>
      <w:r>
        <w:t xml:space="preserve">административный штраф может быть уплачен в размере половины суммы наложенного административного штрафа. В случае, если исполнение постановления </w:t>
      </w:r>
      <w:r>
        <w:t xml:space="preserve">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FE6EF5">
      <w:pPr>
        <w:widowControl w:val="0"/>
        <w:spacing w:line="298" w:lineRule="atLeast"/>
        <w:ind w:firstLine="760"/>
        <w:jc w:val="both"/>
      </w:pPr>
      <w:r>
        <w:t xml:space="preserve">Оригинал квитанции об оплате административного штрафа необходимо предоставить на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как документ подтверждающий исполнение судебного постанов</w:t>
      </w:r>
      <w:r>
        <w:t>ления в части штрафа.</w:t>
      </w:r>
    </w:p>
    <w:p w:rsidR="00FE6EF5">
      <w:pPr>
        <w:widowControl w:val="0"/>
        <w:spacing w:after="570" w:line="298" w:lineRule="atLeast"/>
        <w:ind w:firstLine="760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</w:t>
      </w:r>
      <w:r>
        <w:t>ублики Крым, со дня вручения или получения копии постановления.</w:t>
      </w:r>
    </w:p>
    <w:p w:rsidR="00FE6EF5">
      <w:pPr>
        <w:widowControl w:val="0"/>
        <w:spacing w:after="570" w:line="298" w:lineRule="atLeast"/>
        <w:ind w:firstLine="760"/>
        <w:jc w:val="both"/>
      </w:pPr>
      <w:r>
        <w:t xml:space="preserve">Мировой </w:t>
      </w:r>
      <w:r w:rsidR="001E47C1">
        <w:t xml:space="preserve"> </w:t>
      </w:r>
      <w:r>
        <w:t>судья</w:t>
      </w:r>
      <w:r w:rsidR="001E47C1">
        <w:t xml:space="preserve">                                                                                    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F5"/>
    <w:rsid w:val="001E47C1"/>
    <w:rsid w:val="00C26A43"/>
    <w:rsid w:val="00FE6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2F9C6Z2N2N" TargetMode="External" /><Relationship Id="rId11" Type="http://schemas.openxmlformats.org/officeDocument/2006/relationships/hyperlink" Target="consultantplus://offline/ref=B9C31764FF27CA51C66053492A8434EFB9F4216FB231DFC7D96EC7681EE8A838CA6ED2C2F9C1Z2NAN" TargetMode="External" /><Relationship Id="rId12" Type="http://schemas.openxmlformats.org/officeDocument/2006/relationships/hyperlink" Target="consultantplus://offline/ref=B9C31764FF27CA51C66053492A8434EFB9F4216FB231DFC7D96EC7681EE8A838CA6ED2C4F1ZCN5N" TargetMode="External" /><Relationship Id="rId13" Type="http://schemas.openxmlformats.org/officeDocument/2006/relationships/hyperlink" Target="consultantplus://offline/ref=B9C31764FF27CA51C66053492A8434EFB9F4216FB231DFC7D96EC7681EE8A838CA6ED2C5F2C4Z2N2N" TargetMode="External" /><Relationship Id="rId14" Type="http://schemas.openxmlformats.org/officeDocument/2006/relationships/hyperlink" Target="consultantplus://offline/ref=B9C31764FF27CA51C66053492A8434EFB9F4216FB231DFC7D96EC7681EE8A838CA6ED2C3F4C6Z2ND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C31764FF27CA51C66053492A8434EFB9F4216FB231DFC7D96EC7681EE8A838CA6ED2C0F1C52238Z9NEN" TargetMode="External" /><Relationship Id="rId5" Type="http://schemas.openxmlformats.org/officeDocument/2006/relationships/hyperlink" Target="consultantplus://offline/ref=B9C31764FF27CA51C66053492A8434EFB9F4216FB231DFC7D96EC7681EE8A838CA6ED2C5F3C0Z2NEN" TargetMode="External" /><Relationship Id="rId6" Type="http://schemas.openxmlformats.org/officeDocument/2006/relationships/hyperlink" Target="consultantplus://offline/ref=B9C31764FF27CA51C66053492A8434EFB9F4216FB231DFC7D96EC7681EE8A838CA6ED2C5F3C2Z2NBN" TargetMode="External" /><Relationship Id="rId7" Type="http://schemas.openxmlformats.org/officeDocument/2006/relationships/hyperlink" Target="consultantplus://offline/ref=B9C31764FF27CA51C66053492A8434EFB9F4216FB231DFC7D96EC7681EE8A838CA6ED2C5F3CDZ2NEN" TargetMode="External" /><Relationship Id="rId8" Type="http://schemas.openxmlformats.org/officeDocument/2006/relationships/hyperlink" Target="consultantplus://offline/ref=B9C31764FF27CA51C66053492A8434EFB9F4216FB231DFC7D96EC7681EE8A838CA6ED2C5F3CDZ2NCN" TargetMode="External" /><Relationship Id="rId9" Type="http://schemas.openxmlformats.org/officeDocument/2006/relationships/hyperlink" Target="consultantplus://offline/ref=B9C31764FF27CA51C66053492A8434EFB9F4216FB231DFC7D96EC7681EE8A838CA6ED2C5F3CCZ2N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