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671B1">
      <w:pPr>
        <w:jc w:val="center"/>
      </w:pPr>
    </w:p>
    <w:p w:rsidR="00B671B1" w:rsidP="00D9593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5-73-317/2018 </w:t>
      </w:r>
    </w:p>
    <w:p w:rsidR="00B671B1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D9593F" w:rsidRPr="00D9593F" w:rsidP="00D9593F"/>
    <w:p w:rsidR="00B671B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13 сентября 2018 года </w:t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ab/>
      </w:r>
      <w:r>
        <w:rPr>
          <w:rFonts w:ascii="Times New Roman" w:hAnsi="Times New Roman" w:cs="Times New Roman"/>
          <w:b w:val="0"/>
          <w:sz w:val="26"/>
        </w:rPr>
        <w:t>г. Саки</w:t>
      </w:r>
    </w:p>
    <w:p w:rsidR="00D9593F" w:rsidRPr="00D9593F" w:rsidP="00D9593F"/>
    <w:p w:rsidR="00B671B1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B671B1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поступившее из Межрайонной инспекции Федеральной налоговой </w:t>
      </w:r>
      <w:r>
        <w:rPr>
          <w:sz w:val="26"/>
        </w:rPr>
        <w:t>службы № 6 по Республике Крым, в отношении:</w:t>
      </w:r>
      <w:r>
        <w:rPr>
          <w:b/>
          <w:sz w:val="26"/>
        </w:rPr>
        <w:t xml:space="preserve"> </w:t>
      </w:r>
    </w:p>
    <w:p w:rsidR="00B671B1" w:rsidP="00D9593F">
      <w:pPr>
        <w:ind w:left="1985"/>
        <w:jc w:val="both"/>
      </w:pPr>
      <w:r>
        <w:rPr>
          <w:sz w:val="26"/>
        </w:rPr>
        <w:t>Половецкого В.В.</w:t>
      </w:r>
      <w:r>
        <w:t xml:space="preserve">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B671B1" w:rsidP="00D9593F">
      <w:pPr>
        <w:jc w:val="center"/>
      </w:pPr>
      <w:r>
        <w:rPr>
          <w:sz w:val="26"/>
        </w:rPr>
        <w:t>УСТАНОВИЛ:</w:t>
      </w:r>
    </w:p>
    <w:p w:rsidR="00B671B1">
      <w:pPr>
        <w:ind w:firstLine="708"/>
        <w:jc w:val="both"/>
      </w:pPr>
      <w:r>
        <w:rPr>
          <w:sz w:val="26"/>
        </w:rPr>
        <w:t>Половецкий В.В.,</w:t>
      </w:r>
      <w:r>
        <w:rPr>
          <w:sz w:val="26"/>
        </w:rPr>
        <w:t xml:space="preserve"> являясь генеральным директором  расположенного по адресу:</w:t>
      </w:r>
      <w:r>
        <w:rPr>
          <w:sz w:val="26"/>
        </w:rPr>
        <w:t xml:space="preserve"> в нарушение п. 1, п. 3, п. 4 ст. 289 НК РФ, не обеспечил своевременное представление в Межрайонную ИФНС России № 6 по Республике Крым декларации по налогу на прибыль организаций за 12 месяце</w:t>
      </w:r>
      <w:r>
        <w:rPr>
          <w:sz w:val="26"/>
        </w:rPr>
        <w:t>в 2017 года, срок представления, которой установлен не позднее 28 календарных дней со дня окончания соответствующего налогового периода, то</w:t>
      </w:r>
      <w:r>
        <w:rPr>
          <w:sz w:val="26"/>
        </w:rPr>
        <w:t xml:space="preserve"> есть не позднее 28 марта 2018 года, которая фактически была представлена 30 марта 2018 года.</w:t>
      </w:r>
    </w:p>
    <w:p w:rsidR="00B671B1">
      <w:pPr>
        <w:ind w:firstLine="708"/>
        <w:jc w:val="both"/>
      </w:pPr>
      <w:r>
        <w:rPr>
          <w:sz w:val="26"/>
        </w:rPr>
        <w:t>В судебное заседание По</w:t>
      </w:r>
      <w:r>
        <w:rPr>
          <w:sz w:val="26"/>
        </w:rPr>
        <w:t>ловецкий В.В. не явился, о дате и месте рассмотрения дела извещен надлежащим образом, что подтверждается уведомлением о вручении судебной повестки от 06 сентября 2018 года. Возражений по существу совершенного им административного правонарушения не представ</w:t>
      </w:r>
      <w:r>
        <w:rPr>
          <w:sz w:val="26"/>
        </w:rPr>
        <w:t>ил, об отложении рассмотрения дела суд не просил.</w:t>
      </w:r>
    </w:p>
    <w:p w:rsidR="00B671B1">
      <w:pPr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</w:t>
      </w:r>
      <w:r>
        <w:rPr>
          <w:sz w:val="26"/>
        </w:rPr>
        <w:t>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</w:t>
      </w:r>
      <w:r>
        <w:rPr>
          <w:sz w:val="26"/>
        </w:rPr>
        <w:t xml:space="preserve">ссмотрения. </w:t>
      </w:r>
      <w:r>
        <w:rPr>
          <w:sz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</w:t>
      </w:r>
      <w:r>
        <w:rPr>
          <w:sz w:val="26"/>
        </w:rPr>
        <w:t>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 - извещения</w:t>
      </w:r>
      <w:r>
        <w:rPr>
          <w:sz w:val="26"/>
        </w:rPr>
        <w:t xml:space="preserve"> адресату). </w:t>
      </w:r>
    </w:p>
    <w:p w:rsidR="00B671B1">
      <w:pPr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Половецкий</w:t>
      </w:r>
      <w:r>
        <w:rPr>
          <w:sz w:val="26"/>
        </w:rPr>
        <w:t xml:space="preserve"> В.В. надлежащим образом извещен о времени и месте рассмотрении дела об административном правонарушении. </w:t>
      </w:r>
    </w:p>
    <w:p w:rsidR="00B671B1">
      <w:pPr>
        <w:jc w:val="both"/>
      </w:pPr>
      <w:r>
        <w:rPr>
          <w:sz w:val="26"/>
        </w:rPr>
        <w:t>В силу части 2 статьи 25.1 Кодекса Российской Федерации об административных правонарушениях, дело об администрат</w:t>
      </w:r>
      <w:r>
        <w:rPr>
          <w:sz w:val="26"/>
        </w:rPr>
        <w:t xml:space="preserve">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>
        <w:rPr>
          <w:color w:val="0000FF"/>
          <w:sz w:val="26"/>
          <w:u w:val="single"/>
        </w:rPr>
        <w:t>ч</w:t>
      </w:r>
      <w:r>
        <w:rPr>
          <w:color w:val="0000FF"/>
          <w:sz w:val="26"/>
          <w:u w:val="single"/>
        </w:rPr>
        <w:t>астью 3 статьи 28.6</w:t>
      </w:r>
      <w:r>
        <w:fldChar w:fldCharType="end"/>
      </w:r>
      <w:r>
        <w:rPr>
          <w:sz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</w:t>
      </w:r>
      <w:r>
        <w:rPr>
          <w:sz w:val="26"/>
        </w:rPr>
        <w:t>ния.</w:t>
      </w:r>
    </w:p>
    <w:p w:rsidR="00B671B1">
      <w:pPr>
        <w:ind w:firstLine="708"/>
        <w:jc w:val="both"/>
      </w:pPr>
      <w:r>
        <w:rPr>
          <w:sz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отсутствие Половецкого В.В. по имеющимся в распоряжении суда доказательствам. </w:t>
      </w:r>
    </w:p>
    <w:p w:rsidR="00B671B1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</w:t>
      </w:r>
      <w:r>
        <w:rPr>
          <w:sz w:val="26"/>
        </w:rPr>
        <w:t>аличии в действиях Половецкого В.В. состава правонарушения, предусмотренного ст. 15.5 КоАП РФ исходя из следующего.</w:t>
      </w:r>
    </w:p>
    <w:p w:rsidR="00B671B1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... от 24 августа 2018 года, он был составлен в отношении Половецкого В.В. за то, что </w:t>
      </w:r>
      <w:r>
        <w:rPr>
          <w:sz w:val="26"/>
        </w:rPr>
        <w:t>она</w:t>
      </w:r>
      <w:r>
        <w:rPr>
          <w:sz w:val="26"/>
        </w:rPr>
        <w:t xml:space="preserve"> являясь руководителем, </w:t>
      </w:r>
      <w:r>
        <w:rPr>
          <w:sz w:val="26"/>
        </w:rPr>
        <w:t>30 марта 2018 года представил в Межрайонную ИФНС России № 6 по Республике Крым декларацию по налогу на прибыль организаций за 12 месяцев 2017 года, срок предоставления которой в соответствии с ст. 289 НК РФ н</w:t>
      </w:r>
      <w:r>
        <w:rPr>
          <w:sz w:val="26"/>
        </w:rPr>
        <w:t xml:space="preserve">е позднее 28 календарных дней со дня окончания соответствующего налогового периода, то есть не позднее 28 марта 2018 года (включительно). </w:t>
      </w:r>
    </w:p>
    <w:p w:rsidR="00B671B1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непредставления в установленный законодательс</w:t>
      </w:r>
      <w:r>
        <w:rPr>
          <w:sz w:val="26"/>
        </w:rPr>
        <w:t>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согласно которым Половецкий В.В. является генеральным директором.</w:t>
      </w:r>
    </w:p>
    <w:p w:rsidR="00B671B1">
      <w:pPr>
        <w:ind w:firstLine="708"/>
        <w:jc w:val="both"/>
      </w:pPr>
      <w:r>
        <w:rPr>
          <w:sz w:val="26"/>
        </w:rPr>
        <w:t xml:space="preserve">Как следует из квитанции о приеме налоговой декларации (расчета) в электронном виде </w:t>
      </w:r>
      <w:r>
        <w:rPr>
          <w:sz w:val="26"/>
        </w:rPr>
        <w:t xml:space="preserve"> представило налоговую декларацию на прибыль организаций за 12 месяцев 2017 года – 30 марта 2018 года. </w:t>
      </w:r>
    </w:p>
    <w:p w:rsidR="00B671B1">
      <w:pPr>
        <w:ind w:firstLine="708"/>
        <w:jc w:val="both"/>
      </w:pPr>
      <w:r>
        <w:rPr>
          <w:sz w:val="26"/>
        </w:rPr>
        <w:t>В соответствии со п. 3, п. 4 ст. 289 НК РФ налогоплательщик</w:t>
      </w:r>
      <w:r>
        <w:rPr>
          <w:sz w:val="26"/>
        </w:rPr>
        <w:t xml:space="preserve">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"consultantplus://offline/ref=3001B8B54416F1EC6D817675A5026C83E60866D1E6344336CD55B817FBBCE7E5375289DA44209E10M6u7I" </w:instrText>
      </w:r>
      <w:r>
        <w:fldChar w:fldCharType="separate"/>
      </w:r>
      <w:r>
        <w:rPr>
          <w:color w:val="0000FF"/>
          <w:sz w:val="26"/>
          <w:u w:val="single"/>
        </w:rPr>
        <w:t>отчетного периода</w:t>
      </w:r>
      <w:r>
        <w:fldChar w:fldCharType="end"/>
      </w:r>
      <w:r>
        <w:rPr>
          <w:sz w:val="26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fldChar w:fldCharType="begin"/>
      </w:r>
      <w:r>
        <w:instrText xml:space="preserve"> HYPERLINK "consultantplus://offline/ref=3001B8B54416F1EC6D817675A5026C83E60866D1E6344336CD55B817FBBCE7E5375289DA44209E1EM6u2I" </w:instrText>
      </w:r>
      <w:r>
        <w:fldChar w:fldCharType="separate"/>
      </w:r>
      <w:r>
        <w:rPr>
          <w:color w:val="0000FF"/>
          <w:sz w:val="26"/>
          <w:u w:val="single"/>
        </w:rPr>
        <w:t>сроки</w:t>
      </w:r>
      <w:r>
        <w:fldChar w:fldCharType="end"/>
      </w:r>
      <w:r>
        <w:rPr>
          <w:sz w:val="26"/>
        </w:rPr>
        <w:t>, установленные для уплаты авансовых платежей.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</w:t>
      </w:r>
      <w:r>
        <w:rPr>
          <w:sz w:val="26"/>
        </w:rPr>
        <w:t xml:space="preserve">ующего за истекшим налоговым периодом. </w:t>
      </w:r>
    </w:p>
    <w:p w:rsidR="00B671B1">
      <w:pPr>
        <w:ind w:firstLine="540"/>
        <w:jc w:val="both"/>
      </w:pPr>
      <w:r>
        <w:rPr>
          <w:sz w:val="26"/>
        </w:rPr>
        <w:t>В соответствии со ст. 346.19 НК РФ, налоговым периодом признается календарный год.</w:t>
      </w:r>
    </w:p>
    <w:p w:rsidR="00B671B1">
      <w:pPr>
        <w:ind w:firstLine="540"/>
        <w:jc w:val="both"/>
      </w:pPr>
      <w:r>
        <w:rPr>
          <w:sz w:val="26"/>
        </w:rPr>
        <w:t>При таких обстоятельствах в действиях Половецкого В.В. имеется состав правонарушения, предусмотренного ст. 15.5 КоАП РФ, а именно нар</w:t>
      </w:r>
      <w:r>
        <w:rPr>
          <w:sz w:val="26"/>
        </w:rPr>
        <w:t>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671B1">
      <w:pPr>
        <w:ind w:firstLine="540"/>
        <w:jc w:val="both"/>
      </w:pPr>
      <w:r>
        <w:rPr>
          <w:sz w:val="26"/>
        </w:rPr>
        <w:t>Согласно ч. 2 ст. 4.1 КоАП РФ при назначении административного наказания суд учитывает характер совершенного административ</w:t>
      </w:r>
      <w:r>
        <w:rPr>
          <w:sz w:val="26"/>
        </w:rP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71B1">
      <w:pPr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данные о личности Половецкого В.В.,</w:t>
      </w:r>
      <w:r>
        <w:rPr>
          <w:sz w:val="26"/>
        </w:rPr>
        <w:t xml:space="preserve"> который, согласно данным материалам дела, ранее не привлекался к административной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B671B1">
      <w:pPr>
        <w:ind w:firstLine="540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671B1">
      <w:pPr>
        <w:jc w:val="center"/>
      </w:pPr>
      <w:r>
        <w:rPr>
          <w:sz w:val="26"/>
        </w:rPr>
        <w:t>ПОСТАНОВИЛ:</w:t>
      </w:r>
    </w:p>
    <w:p w:rsidR="00B671B1">
      <w:pPr>
        <w:ind w:firstLine="708"/>
        <w:jc w:val="both"/>
      </w:pPr>
      <w:r>
        <w:rPr>
          <w:sz w:val="26"/>
        </w:rPr>
        <w:t>Половецкого В.В.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</w:t>
      </w:r>
      <w:r>
        <w:rPr>
          <w:sz w:val="26"/>
        </w:rPr>
        <w:t xml:space="preserve">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B671B1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 </w:t>
      </w:r>
    </w:p>
    <w:p w:rsidR="00D9593F">
      <w:pPr>
        <w:jc w:val="both"/>
        <w:rPr>
          <w:sz w:val="26"/>
        </w:rPr>
      </w:pPr>
    </w:p>
    <w:p w:rsidR="00D9593F">
      <w:pPr>
        <w:jc w:val="both"/>
      </w:pPr>
    </w:p>
    <w:p w:rsidR="00B671B1">
      <w:pPr>
        <w:jc w:val="both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А.М. </w:t>
      </w:r>
      <w:r>
        <w:rPr>
          <w:sz w:val="26"/>
        </w:rPr>
        <w:t>Смолий</w:t>
      </w:r>
    </w:p>
    <w:p w:rsidR="00B671B1"/>
    <w:sectPr w:rsidSect="00D9593F">
      <w:pgSz w:w="12240" w:h="15840"/>
      <w:pgMar w:top="851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B1"/>
    <w:rsid w:val="00B671B1"/>
    <w:rsid w:val="00D95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