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755B">
      <w:pPr>
        <w:jc w:val="right"/>
      </w:pPr>
    </w:p>
    <w:p w:rsidR="0090755B">
      <w:pPr>
        <w:jc w:val="right"/>
      </w:pPr>
      <w:r>
        <w:rPr>
          <w:sz w:val="25"/>
        </w:rPr>
        <w:t>Дело № 5-73-518/2023</w:t>
      </w:r>
    </w:p>
    <w:p w:rsidR="0090755B">
      <w:pPr>
        <w:jc w:val="right"/>
      </w:pPr>
      <w:r>
        <w:rPr>
          <w:sz w:val="25"/>
        </w:rPr>
        <w:t>УИД: 91MS0073-телефон-телефон</w:t>
      </w:r>
    </w:p>
    <w:p w:rsidR="005B498D">
      <w:pPr>
        <w:jc w:val="center"/>
        <w:rPr>
          <w:sz w:val="25"/>
        </w:rPr>
      </w:pPr>
    </w:p>
    <w:p w:rsidR="0090755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B498D">
      <w:pPr>
        <w:rPr>
          <w:sz w:val="25"/>
        </w:rPr>
      </w:pPr>
    </w:p>
    <w:p w:rsidR="0090755B" w:rsidP="005B498D">
      <w:pPr>
        <w:ind w:firstLine="708"/>
      </w:pPr>
      <w:r>
        <w:rPr>
          <w:sz w:val="25"/>
        </w:rPr>
        <w:t xml:space="preserve">11 декабря 2023 года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5B498D">
      <w:pPr>
        <w:ind w:firstLine="708"/>
        <w:jc w:val="both"/>
        <w:rPr>
          <w:sz w:val="25"/>
        </w:rPr>
      </w:pPr>
    </w:p>
    <w:p w:rsidR="0090755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В.А., рассмотрев материалы дела об административном правонарушении, поступившие из ФГКУ «УВО Войск национальной гвардии России по адрес» в отношении:</w:t>
      </w:r>
    </w:p>
    <w:p w:rsidR="0090755B">
      <w:pPr>
        <w:ind w:firstLine="708"/>
        <w:jc w:val="both"/>
      </w:pPr>
      <w:r>
        <w:rPr>
          <w:sz w:val="25"/>
        </w:rPr>
        <w:t>Кочкаровой</w:t>
      </w:r>
      <w:r>
        <w:rPr>
          <w:sz w:val="25"/>
        </w:rPr>
        <w:t xml:space="preserve"> С.А.</w:t>
      </w:r>
      <w:r>
        <w:rPr>
          <w:sz w:val="25"/>
        </w:rPr>
        <w:t xml:space="preserve">, паспортные данные </w:t>
      </w:r>
      <w:r>
        <w:rPr>
          <w:sz w:val="25"/>
        </w:rPr>
        <w:t>УзССР</w:t>
      </w:r>
      <w:r>
        <w:rPr>
          <w:sz w:val="25"/>
        </w:rPr>
        <w:t>, паспортные данные, индивидуального пред</w:t>
      </w:r>
      <w:r>
        <w:rPr>
          <w:sz w:val="25"/>
        </w:rPr>
        <w:t xml:space="preserve">принимателя, зарегистрированной и проживающей по адресу: адрес, 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</w:t>
      </w:r>
    </w:p>
    <w:p w:rsidR="0090755B">
      <w:pPr>
        <w:jc w:val="center"/>
      </w:pPr>
      <w:r>
        <w:rPr>
          <w:sz w:val="25"/>
        </w:rPr>
        <w:t>УСТАНОВИЛ:</w:t>
      </w:r>
    </w:p>
    <w:p w:rsidR="0090755B">
      <w:pPr>
        <w:ind w:firstLine="708"/>
        <w:jc w:val="both"/>
      </w:pPr>
      <w:r>
        <w:rPr>
          <w:sz w:val="25"/>
        </w:rPr>
        <w:t>дата в адрес Евпаторийского межрайонного отдела вневедомственной охраны - филиала ФГКУ «УВО ВНГ России по адрес» поступил</w:t>
      </w:r>
      <w:r>
        <w:rPr>
          <w:sz w:val="25"/>
        </w:rPr>
        <w:t xml:space="preserve">и материалы проверки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о нарушениях законодательства об антитеррористической защищенности ИП </w:t>
      </w:r>
      <w:r>
        <w:rPr>
          <w:sz w:val="25"/>
        </w:rPr>
        <w:t>Кочкаровой</w:t>
      </w:r>
      <w:r>
        <w:rPr>
          <w:sz w:val="25"/>
        </w:rPr>
        <w:t xml:space="preserve"> С.А. на объекте курортного отеля «</w:t>
      </w:r>
      <w:r>
        <w:rPr>
          <w:sz w:val="25"/>
        </w:rPr>
        <w:t>Арпат</w:t>
      </w:r>
      <w:r>
        <w:rPr>
          <w:sz w:val="25"/>
        </w:rPr>
        <w:t xml:space="preserve">», расположенного по адресу: адрес, для принятия мер реагирования по компетенции. </w:t>
      </w:r>
      <w:r>
        <w:rPr>
          <w:sz w:val="25"/>
        </w:rPr>
        <w:t>В</w:t>
      </w:r>
      <w:r>
        <w:rPr>
          <w:sz w:val="25"/>
        </w:rPr>
        <w:t xml:space="preserve"> ходе проверки дата было выявлено, что, несмотря на оказание гостиничных услуг ИП </w:t>
      </w:r>
      <w:r>
        <w:rPr>
          <w:sz w:val="25"/>
        </w:rPr>
        <w:t>Кочкаровой</w:t>
      </w:r>
      <w:r>
        <w:rPr>
          <w:sz w:val="25"/>
        </w:rPr>
        <w:t xml:space="preserve"> С.А. и функционирования курортного отеля «</w:t>
      </w:r>
      <w:r>
        <w:rPr>
          <w:sz w:val="25"/>
        </w:rPr>
        <w:t>Арпат</w:t>
      </w:r>
      <w:r>
        <w:rPr>
          <w:sz w:val="25"/>
        </w:rPr>
        <w:t xml:space="preserve">» с дата, в нарушение подпункта «б» пункта 9 и пункта 37 постановления Правительства Российской Федерации от дата № </w:t>
      </w:r>
      <w:r>
        <w:rPr>
          <w:sz w:val="25"/>
        </w:rPr>
        <w:t>447 (ред. от дата) «Об утверждении требований к антитеррористической защищенности гостиниц и иных средств размещения и формы паспорта безопасности этих объектов» обследование</w:t>
      </w:r>
      <w:r>
        <w:rPr>
          <w:sz w:val="25"/>
        </w:rPr>
        <w:t xml:space="preserve"> и категорирование на предмет антитеррористической защищенности не проведено. По р</w:t>
      </w:r>
      <w:r>
        <w:rPr>
          <w:sz w:val="25"/>
        </w:rPr>
        <w:t xml:space="preserve">езультатам проверки в адрес ИП </w:t>
      </w:r>
      <w:r>
        <w:rPr>
          <w:sz w:val="25"/>
        </w:rPr>
        <w:t>Кочкаровой</w:t>
      </w:r>
      <w:r>
        <w:rPr>
          <w:sz w:val="25"/>
        </w:rPr>
        <w:t xml:space="preserve"> С.А.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прокуратурой дата внесено представление об устранении нарушений законодательства об антитеррористической защищенности гостиниц и иных средств размещения. Кроме того, несмотря на осуществлен</w:t>
      </w:r>
      <w:r>
        <w:rPr>
          <w:sz w:val="25"/>
        </w:rPr>
        <w:t xml:space="preserve">ие деятельности </w:t>
      </w:r>
      <w:r>
        <w:rPr>
          <w:sz w:val="25"/>
        </w:rPr>
        <w:t>с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ИП </w:t>
      </w:r>
      <w:r>
        <w:rPr>
          <w:sz w:val="25"/>
        </w:rPr>
        <w:t>Кочкаровой</w:t>
      </w:r>
      <w:r>
        <w:rPr>
          <w:sz w:val="25"/>
        </w:rPr>
        <w:t xml:space="preserve"> С.А. до настоящего времени паспорт безопасности не разработан, своими действиями ИП </w:t>
      </w:r>
      <w:r>
        <w:rPr>
          <w:sz w:val="25"/>
        </w:rPr>
        <w:t>Кочкарова</w:t>
      </w:r>
      <w:r>
        <w:rPr>
          <w:sz w:val="25"/>
        </w:rPr>
        <w:t xml:space="preserve"> С.А. совершила административное правонарушение, предусмотренное ст. 20.35 ч. 1 Кодекса Российской Федерации об административн</w:t>
      </w:r>
      <w:r>
        <w:rPr>
          <w:sz w:val="25"/>
        </w:rPr>
        <w:t>ых правонарушениях.</w:t>
      </w:r>
    </w:p>
    <w:p w:rsidR="0090755B">
      <w:pPr>
        <w:ind w:firstLine="708"/>
        <w:jc w:val="both"/>
      </w:pPr>
      <w:r>
        <w:rPr>
          <w:sz w:val="25"/>
        </w:rPr>
        <w:t xml:space="preserve">В судебное заседание ИП </w:t>
      </w:r>
      <w:r>
        <w:rPr>
          <w:sz w:val="25"/>
        </w:rPr>
        <w:t>Кочкарова</w:t>
      </w:r>
      <w:r>
        <w:rPr>
          <w:sz w:val="25"/>
        </w:rPr>
        <w:t xml:space="preserve"> С.А. не явилась, в деле имеется телефонограмма об извещении, что является надлежащим извещением. </w:t>
      </w:r>
    </w:p>
    <w:p w:rsidR="0090755B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</w:t>
      </w:r>
      <w:r>
        <w:rPr>
          <w:sz w:val="25"/>
        </w:rPr>
        <w:t>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</w:t>
      </w:r>
      <w:r>
        <w:rPr>
          <w:sz w:val="25"/>
        </w:rPr>
        <w:t>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0755B">
      <w:pPr>
        <w:ind w:firstLine="708"/>
        <w:jc w:val="both"/>
      </w:pPr>
      <w:r>
        <w:rPr>
          <w:sz w:val="25"/>
        </w:rPr>
        <w:t xml:space="preserve">Исследовав материалы дела, суд пришел к выводу о наличии в действиях ИП </w:t>
      </w:r>
      <w:r>
        <w:rPr>
          <w:sz w:val="25"/>
        </w:rPr>
        <w:t>Кочкаровой</w:t>
      </w:r>
      <w:r>
        <w:rPr>
          <w:sz w:val="25"/>
        </w:rPr>
        <w:t xml:space="preserve"> С.А. состава правонарушения, предусмотренного </w:t>
      </w:r>
      <w:r>
        <w:rPr>
          <w:sz w:val="25"/>
        </w:rPr>
        <w:t>ст. 20.35 ч.1 КоАП РФ, исходя из следующего.</w:t>
      </w:r>
    </w:p>
    <w:p w:rsidR="0090755B">
      <w:pPr>
        <w:ind w:firstLine="708"/>
        <w:jc w:val="both"/>
      </w:pPr>
      <w:r>
        <w:rPr>
          <w:sz w:val="25"/>
        </w:rPr>
        <w:t>В соответствии со статьей 1 Федерального закона от дата № 35-ФЗ «О противодействии терроризму» правовую основу противодействия терроризму составляют Конституция Российской Федерации, общепризнанные принципы и но</w:t>
      </w:r>
      <w:r>
        <w:rPr>
          <w:sz w:val="25"/>
        </w:rPr>
        <w:t>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</w:t>
      </w:r>
      <w:r>
        <w:rPr>
          <w:sz w:val="25"/>
        </w:rPr>
        <w:t xml:space="preserve"> принимаемые в соответствии с ними нормативные правовые акты</w:t>
      </w:r>
      <w:r>
        <w:rPr>
          <w:sz w:val="25"/>
        </w:rPr>
        <w:t xml:space="preserve"> других федеральных органов государственной власти.</w:t>
      </w:r>
    </w:p>
    <w:p w:rsidR="0090755B">
      <w:pPr>
        <w:ind w:firstLine="708"/>
        <w:jc w:val="both"/>
      </w:pPr>
      <w:r>
        <w:rPr>
          <w:sz w:val="25"/>
        </w:rPr>
        <w:t xml:space="preserve">На основании пункта 4 части 2 статьи 5 Федерального закона от дата № 35-ФЗ Правительство Российской Федерации устанавливает обязательные для </w:t>
      </w:r>
      <w:r>
        <w:rPr>
          <w:sz w:val="25"/>
        </w:rPr>
        <w:t>вып</w:t>
      </w:r>
      <w:r>
        <w:rPr>
          <w:sz w:val="25"/>
        </w:rPr>
        <w:t xml:space="preserve">олнения </w:t>
      </w:r>
      <w:r>
        <w:rPr>
          <w:sz w:val="25"/>
        </w:rPr>
        <w:t>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</w:t>
      </w:r>
      <w:r>
        <w:rPr>
          <w:sz w:val="25"/>
        </w:rPr>
        <w:t>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90755B">
      <w:pPr>
        <w:ind w:firstLine="708"/>
        <w:jc w:val="both"/>
      </w:pPr>
      <w:r>
        <w:rPr>
          <w:sz w:val="25"/>
        </w:rPr>
        <w:t xml:space="preserve">В соответствии с частью 3.1 статьи 5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35-ФЗ юридические лица обеспечивают выполнение указанных требова</w:t>
      </w:r>
      <w:r>
        <w:rPr>
          <w:sz w:val="25"/>
        </w:rPr>
        <w:t>ний в отношении объектов, находящихся в их собственности или принадлежащих им на ином законном основании.</w:t>
      </w:r>
    </w:p>
    <w:p w:rsidR="0090755B">
      <w:pPr>
        <w:ind w:firstLine="708"/>
        <w:jc w:val="both"/>
      </w:pPr>
      <w:r>
        <w:rPr>
          <w:sz w:val="25"/>
        </w:rPr>
        <w:t xml:space="preserve">Требования к антитеррористической защищенности гостиниц и иных средств размещения, утверждены Постановлением Правительства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</w:t>
      </w:r>
      <w:r>
        <w:rPr>
          <w:sz w:val="25"/>
        </w:rPr>
        <w:t>а</w:t>
      </w:r>
      <w:r>
        <w:rPr>
          <w:sz w:val="25"/>
        </w:rPr>
        <w:t xml:space="preserve"> № 447 (ред. от дата) «Об утверждении требований к антитеррористической защищенности гостиниц и иных средств размещения и формы паспорта безопасности этих объектов» (далее Постановление). </w:t>
      </w:r>
    </w:p>
    <w:p w:rsidR="0090755B">
      <w:pPr>
        <w:ind w:firstLine="708"/>
        <w:jc w:val="both"/>
      </w:pPr>
      <w:r>
        <w:rPr>
          <w:sz w:val="25"/>
        </w:rPr>
        <w:t>В соответствии с пунктом 2 Постановления за обеспечение антитеррор</w:t>
      </w:r>
      <w:r>
        <w:rPr>
          <w:sz w:val="25"/>
        </w:rPr>
        <w:t>истической защищенности гостиниц и иных средств размещения возлагается на руководителя юридического лица, являющегося собственником гостиницы или использующего ее на ином законном основании, или физическое лицо, являющееся собственником гостиницы или испол</w:t>
      </w:r>
      <w:r>
        <w:rPr>
          <w:sz w:val="25"/>
        </w:rPr>
        <w:t>ьзующее ее на ином законном основании, если иное не установлено законодательством Российской Федерации.</w:t>
      </w:r>
    </w:p>
    <w:p w:rsidR="0090755B">
      <w:pPr>
        <w:ind w:firstLine="708"/>
        <w:jc w:val="both"/>
      </w:pPr>
      <w:r>
        <w:rPr>
          <w:sz w:val="25"/>
        </w:rPr>
        <w:t xml:space="preserve">В соответствии с пунктом 8 Постановления Правительства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447 (ред. от дата) «Об утверждении требований к антитеррористическ</w:t>
      </w:r>
      <w:r>
        <w:rPr>
          <w:sz w:val="25"/>
        </w:rPr>
        <w:t>ой защищенности гостиниц и иных средств размещения и формы паспорта безопасности этих объектов» (далее Постановление) для проведения категорирования гостиницы по решению ответственного лица создается комиссия по обследованию и категорированию гостиницы.</w:t>
      </w:r>
    </w:p>
    <w:p w:rsidR="0090755B">
      <w:pPr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>соответствии с пунктом 9 Постановления комиссия создается: в отношении функционирующих (эксплуатируемых) гостиниц - не позднее 2 месяцев со дня утверждения настоящего документа; при вводе в эксплуатацию новой гостиницы - в течение одного месяца со дня окон</w:t>
      </w:r>
      <w:r>
        <w:rPr>
          <w:sz w:val="25"/>
        </w:rPr>
        <w:t>чания необходимых мероприятий по ее вводу в эксплуатацию; при актуализации паспорта безопасности гостиницы - в течение одного месяца со дня принятия решения об актуализации паспорта безопасности гостиницы.</w:t>
      </w:r>
    </w:p>
    <w:p w:rsidR="0090755B">
      <w:pPr>
        <w:ind w:firstLine="708"/>
        <w:jc w:val="both"/>
      </w:pPr>
      <w:r>
        <w:rPr>
          <w:sz w:val="25"/>
        </w:rPr>
        <w:t>В соответствии с пунктом 10 Постановления срок раб</w:t>
      </w:r>
      <w:r>
        <w:rPr>
          <w:sz w:val="25"/>
        </w:rPr>
        <w:t>оты комиссии составляет 30 рабочих дней. В ходе своей работы комиссия: проводит обследование гостиницы на предмет состояния ее антитеррористической защищенности; изучает конструктивные и технические характеристики гостиницы, организацию ее функционирования</w:t>
      </w:r>
      <w:r>
        <w:rPr>
          <w:sz w:val="25"/>
        </w:rPr>
        <w:t xml:space="preserve">, действующие меры по обеспечению безопасного функционирования гостиницы; </w:t>
      </w:r>
      <w:r>
        <w:rPr>
          <w:sz w:val="25"/>
        </w:rPr>
        <w:t>выявляет потенциально опасные участки гостиницы и ее критические элементы; определяет возможные последствия совершения террористического акта; определяет категорию гостиницы или подт</w:t>
      </w:r>
      <w:r>
        <w:rPr>
          <w:sz w:val="25"/>
        </w:rPr>
        <w:t>верждает (изменяет) ранее присвоенную категорию; определяет необходимые мероприятия по обеспечению антитеррористической защищенности гостиницы в зависимости от присваиваемой гостинице категории, а также сроки осуществления указанных мероприятий с учетом об</w:t>
      </w:r>
      <w:r>
        <w:rPr>
          <w:sz w:val="25"/>
        </w:rPr>
        <w:t>ъема планируемых работ и источников финансирования.</w:t>
      </w:r>
    </w:p>
    <w:p w:rsidR="0090755B">
      <w:pPr>
        <w:ind w:firstLine="708"/>
        <w:jc w:val="both"/>
      </w:pPr>
      <w:r>
        <w:rPr>
          <w:sz w:val="25"/>
        </w:rPr>
        <w:t xml:space="preserve">В соответствии с пунктом 11 Постановления результаты работы комиссии оформляются актом обследования и категорирования гостиницы, </w:t>
      </w:r>
      <w:r>
        <w:rPr>
          <w:sz w:val="25"/>
        </w:rPr>
        <w:t>который</w:t>
      </w:r>
      <w:r>
        <w:rPr>
          <w:sz w:val="25"/>
        </w:rPr>
        <w:t xml:space="preserve"> составляется в одном экземпляре, подписывается всеми членами комисс</w:t>
      </w:r>
      <w:r>
        <w:rPr>
          <w:sz w:val="25"/>
        </w:rPr>
        <w:t>ии и хранится вместе с первым экземпляром паспорта безопасности гостиницы.</w:t>
      </w:r>
    </w:p>
    <w:p w:rsidR="0090755B">
      <w:pPr>
        <w:ind w:firstLine="708"/>
        <w:jc w:val="both"/>
      </w:pPr>
      <w:r>
        <w:rPr>
          <w:sz w:val="25"/>
        </w:rPr>
        <w:t>Согласно пункту 37 Постановления на каждую гостиницу, за исключением гостиниц, отнесенных к четвертой категории опасности, в течение 3 месяцев после проведения их обследования и кат</w:t>
      </w:r>
      <w:r>
        <w:rPr>
          <w:sz w:val="25"/>
        </w:rPr>
        <w:t>егорирования комиссией составляется паспорт безопасности гостиницы.</w:t>
      </w:r>
    </w:p>
    <w:p w:rsidR="0090755B">
      <w:pPr>
        <w:ind w:firstLine="708"/>
        <w:jc w:val="both"/>
      </w:pPr>
      <w:r>
        <w:rPr>
          <w:sz w:val="25"/>
        </w:rPr>
        <w:t>В соответствии с пунктом 40 Постановления паспорт безопасности гостиницы составляется в 3 экземплярах, согласовывается с руководителем территориального органа безопасности или уполномоченн</w:t>
      </w:r>
      <w:r>
        <w:rPr>
          <w:sz w:val="25"/>
        </w:rPr>
        <w:t xml:space="preserve">ым им лицом, руководителем территориального </w:t>
      </w:r>
      <w:r>
        <w:rPr>
          <w:sz w:val="25"/>
        </w:rPr>
        <w:t>органа Федеральной службы войск национальной гвардии Российской Федерации</w:t>
      </w:r>
      <w:r>
        <w:rPr>
          <w:sz w:val="25"/>
        </w:rPr>
        <w:t xml:space="preserve"> или подразделения вневедомственной охраны войск национальной гвардии Российской Федерации по месту нахождения гостиницы и утверждается отв</w:t>
      </w:r>
      <w:r>
        <w:rPr>
          <w:sz w:val="25"/>
        </w:rPr>
        <w:t>етственным лицом.</w:t>
      </w:r>
    </w:p>
    <w:p w:rsidR="0090755B">
      <w:pPr>
        <w:ind w:firstLine="708"/>
        <w:jc w:val="both"/>
      </w:pPr>
      <w:r>
        <w:rPr>
          <w:sz w:val="25"/>
        </w:rPr>
        <w:t>В соответствии с пунктом 41 Постановления согласование паспорта безопасности гостиницы осуществляется в срок, не превышающий 20 дней со дня представления его в соответствующие органы.</w:t>
      </w:r>
    </w:p>
    <w:p w:rsidR="0090755B">
      <w:pPr>
        <w:ind w:firstLine="708"/>
        <w:jc w:val="both"/>
      </w:pPr>
      <w:r>
        <w:rPr>
          <w:sz w:val="25"/>
        </w:rPr>
        <w:t>Исследовав письменные доказательства и фактические дан</w:t>
      </w:r>
      <w:r>
        <w:rPr>
          <w:sz w:val="25"/>
        </w:rPr>
        <w:t xml:space="preserve">ные в совокупности, судья приходит к выводу, что вина ИП </w:t>
      </w:r>
      <w:r>
        <w:rPr>
          <w:sz w:val="25"/>
        </w:rPr>
        <w:t>Кочкаровой</w:t>
      </w:r>
      <w:r>
        <w:rPr>
          <w:sz w:val="25"/>
        </w:rPr>
        <w:t xml:space="preserve"> С.А. во вменяемом ей правонарушении, нашла свое подтверждение в судебном заседании и подтверждается следующими доказательствами: </w:t>
      </w:r>
    </w:p>
    <w:p w:rsidR="0090755B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z w:val="25"/>
        </w:rPr>
        <w:t>;</w:t>
      </w:r>
    </w:p>
    <w:p w:rsidR="0090755B">
      <w:pPr>
        <w:ind w:firstLine="708"/>
        <w:jc w:val="both"/>
      </w:pPr>
      <w:r>
        <w:rPr>
          <w:sz w:val="25"/>
        </w:rPr>
        <w:t xml:space="preserve">- рапортом ст. инспектора ГКЗО ЕМОВО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; заявлением наименование организации о привлечении к административной ответственности</w:t>
      </w:r>
      <w:r>
        <w:rPr>
          <w:sz w:val="25"/>
        </w:rPr>
        <w:t>;</w:t>
      </w:r>
    </w:p>
    <w:p w:rsidR="0090755B">
      <w:pPr>
        <w:ind w:firstLine="708"/>
        <w:jc w:val="both"/>
      </w:pPr>
      <w:r>
        <w:rPr>
          <w:sz w:val="25"/>
        </w:rPr>
        <w:t xml:space="preserve">- копией объяснения ИП </w:t>
      </w:r>
      <w:r>
        <w:rPr>
          <w:sz w:val="25"/>
        </w:rPr>
        <w:t>Кочкаровой</w:t>
      </w:r>
      <w:r>
        <w:rPr>
          <w:sz w:val="25"/>
        </w:rPr>
        <w:t xml:space="preserve"> С.А.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z w:val="25"/>
        </w:rPr>
        <w:t xml:space="preserve">; </w:t>
      </w:r>
    </w:p>
    <w:p w:rsidR="0090755B">
      <w:pPr>
        <w:ind w:firstLine="708"/>
        <w:jc w:val="both"/>
      </w:pPr>
      <w:r>
        <w:rPr>
          <w:sz w:val="25"/>
        </w:rPr>
        <w:t xml:space="preserve">- копией </w:t>
      </w:r>
      <w:r>
        <w:rPr>
          <w:sz w:val="25"/>
        </w:rPr>
        <w:t xml:space="preserve">договора аренды недвижимого имущества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z w:val="25"/>
        </w:rPr>
        <w:t>;</w:t>
      </w:r>
    </w:p>
    <w:p w:rsidR="0090755B">
      <w:pPr>
        <w:ind w:firstLine="708"/>
        <w:jc w:val="both"/>
      </w:pPr>
      <w:r>
        <w:rPr>
          <w:sz w:val="25"/>
        </w:rPr>
        <w:t xml:space="preserve">- копией информации Евпаторийского межрайонного отдела вневедомственной охраны – филиала ФГКУ «УВО Войск национальной гвардии России по адрес»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z w:val="25"/>
        </w:rPr>
        <w:t>;</w:t>
      </w:r>
    </w:p>
    <w:p w:rsidR="0090755B">
      <w:pPr>
        <w:ind w:firstLine="708"/>
        <w:jc w:val="both"/>
      </w:pPr>
      <w:r>
        <w:rPr>
          <w:sz w:val="25"/>
        </w:rPr>
        <w:t>- копией представления об устран</w:t>
      </w:r>
      <w:r>
        <w:rPr>
          <w:sz w:val="25"/>
        </w:rPr>
        <w:t xml:space="preserve">ении нарушений законодательства об антитеррористической защищенности гостиниц и иных средств размещения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z w:val="25"/>
        </w:rPr>
        <w:t>.</w:t>
      </w:r>
    </w:p>
    <w:p w:rsidR="0090755B">
      <w:pPr>
        <w:ind w:firstLine="708"/>
        <w:jc w:val="both"/>
      </w:pPr>
      <w:r>
        <w:rPr>
          <w:sz w:val="25"/>
        </w:rPr>
        <w:t xml:space="preserve">- выпиской из ЕРИП в отношении ИП </w:t>
      </w:r>
      <w:r>
        <w:rPr>
          <w:sz w:val="25"/>
        </w:rPr>
        <w:t>Кочкаровой</w:t>
      </w:r>
      <w:r>
        <w:rPr>
          <w:sz w:val="25"/>
        </w:rPr>
        <w:t xml:space="preserve"> С.А..</w:t>
      </w:r>
    </w:p>
    <w:p w:rsidR="0090755B">
      <w:pPr>
        <w:ind w:firstLine="708"/>
        <w:jc w:val="both"/>
      </w:pPr>
      <w:r>
        <w:rPr>
          <w:sz w:val="25"/>
        </w:rPr>
        <w:t>Таким образом, в нарушение норм федерального законодательства о противодействии</w:t>
      </w:r>
      <w:r>
        <w:rPr>
          <w:sz w:val="25"/>
        </w:rPr>
        <w:t xml:space="preserve"> терроризму необходимые меры к соблюдению установленного законодательством порядка антитеррористической защищенности ИП </w:t>
      </w:r>
      <w:r>
        <w:rPr>
          <w:sz w:val="25"/>
        </w:rPr>
        <w:t>Кочкаровой</w:t>
      </w:r>
      <w:r>
        <w:rPr>
          <w:sz w:val="25"/>
        </w:rPr>
        <w:t xml:space="preserve"> С.А. не приняты. Выявленные нарушения свидетельствует об игнорировании ответственным </w:t>
      </w:r>
      <w:r>
        <w:rPr>
          <w:sz w:val="25"/>
        </w:rPr>
        <w:t>должностными</w:t>
      </w:r>
      <w:r>
        <w:rPr>
          <w:sz w:val="25"/>
        </w:rPr>
        <w:t xml:space="preserve"> лицом объекта требований за</w:t>
      </w:r>
      <w:r>
        <w:rPr>
          <w:sz w:val="25"/>
        </w:rPr>
        <w:t>конодательства о противодействии терроризму, что влечет угрозу жизни и здоровья граждан, а также имуществу всех форм собственности.</w:t>
      </w:r>
    </w:p>
    <w:p w:rsidR="0090755B">
      <w:pPr>
        <w:ind w:firstLine="708"/>
        <w:jc w:val="both"/>
      </w:pPr>
      <w:r>
        <w:rPr>
          <w:sz w:val="25"/>
        </w:rPr>
        <w:t>Письменные доказательства суд считает достоверными, объективными и допустимыми доказательствами по делу, поскольку они получ</w:t>
      </w:r>
      <w:r>
        <w:rPr>
          <w:sz w:val="25"/>
        </w:rPr>
        <w:t>ены в соответствии с требованиями закона, имеют надлежащую процессуальную форму.</w:t>
      </w:r>
    </w:p>
    <w:p w:rsidR="0090755B">
      <w:pPr>
        <w:ind w:firstLine="708"/>
        <w:jc w:val="both"/>
      </w:pPr>
      <w:r>
        <w:rPr>
          <w:sz w:val="25"/>
        </w:rPr>
        <w:t xml:space="preserve">Действия ИП </w:t>
      </w:r>
      <w:r>
        <w:rPr>
          <w:sz w:val="25"/>
        </w:rPr>
        <w:t>Кочкаровой</w:t>
      </w:r>
      <w:r>
        <w:rPr>
          <w:sz w:val="25"/>
        </w:rPr>
        <w:t xml:space="preserve"> С.А. мировой судья квалифицирует по ч. 1 ст. 20.35 КоАП РФ как нарушение требований к антитеррористической защищенности объектов (территорий), за исключ</w:t>
      </w:r>
      <w:r>
        <w:rPr>
          <w:sz w:val="25"/>
        </w:rPr>
        <w:t>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90755B">
      <w:pPr>
        <w:ind w:firstLine="708"/>
        <w:jc w:val="both"/>
      </w:pPr>
      <w:r>
        <w:rPr>
          <w:sz w:val="25"/>
        </w:rPr>
        <w:t>Каких-либо неустранимых сомнений в виновности лица, привлекаемого к административной</w:t>
      </w:r>
      <w:r>
        <w:rPr>
          <w:sz w:val="25"/>
        </w:rPr>
        <w:t xml:space="preserve"> ответственности, мировой судья не усматривает.</w:t>
      </w:r>
    </w:p>
    <w:p w:rsidR="0090755B">
      <w:pPr>
        <w:ind w:firstLine="708"/>
        <w:jc w:val="both"/>
      </w:pPr>
      <w:r>
        <w:rPr>
          <w:sz w:val="25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rPr>
          <w:sz w:val="25"/>
        </w:rPr>
        <w:t>шения новых правонарушений, как самим правонарушителем, так и другими лицами.</w:t>
      </w:r>
    </w:p>
    <w:p w:rsidR="0090755B">
      <w:pPr>
        <w:ind w:firstLine="708"/>
        <w:jc w:val="both"/>
      </w:pPr>
      <w:r>
        <w:rPr>
          <w:sz w:val="25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</w:t>
      </w:r>
      <w:r>
        <w:rPr>
          <w:sz w:val="25"/>
        </w:rPr>
        <w:t>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755B">
      <w:pPr>
        <w:ind w:firstLine="708"/>
        <w:jc w:val="both"/>
      </w:pPr>
      <w:r>
        <w:rPr>
          <w:sz w:val="25"/>
        </w:rPr>
        <w:t>Судом также учтено, что назначение ад</w:t>
      </w:r>
      <w:r>
        <w:rPr>
          <w:sz w:val="25"/>
        </w:rPr>
        <w:t>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</w:t>
      </w:r>
      <w:r>
        <w:rPr>
          <w:sz w:val="25"/>
        </w:rPr>
        <w:t>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</w:t>
      </w:r>
      <w:r>
        <w:rPr>
          <w:sz w:val="25"/>
        </w:rPr>
        <w:t>ий, а также</w:t>
      </w:r>
      <w:r>
        <w:rPr>
          <w:sz w:val="25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0755B">
      <w:pPr>
        <w:ind w:firstLine="708"/>
        <w:jc w:val="both"/>
      </w:pPr>
      <w:r>
        <w:rPr>
          <w:sz w:val="25"/>
        </w:rPr>
        <w:t xml:space="preserve">Согласно разъяснениям п. 21 Постановления Пленума Верховного Суда РФ от дата </w:t>
      </w:r>
      <w:r>
        <w:rPr>
          <w:sz w:val="25"/>
        </w:rPr>
        <w:t>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КоАП РФ допускает во</w:t>
      </w:r>
      <w:r>
        <w:rPr>
          <w:sz w:val="25"/>
        </w:rPr>
        <w:t>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5"/>
        </w:rPr>
        <w:t xml:space="preserve"> с учетом характера совершенного правонарушения, личности виновного, имущественного </w:t>
      </w:r>
      <w:r>
        <w:rPr>
          <w:sz w:val="25"/>
        </w:rPr>
        <w:t>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</w:t>
      </w:r>
      <w:r>
        <w:rPr>
          <w:sz w:val="25"/>
        </w:rPr>
        <w:t xml:space="preserve">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90755B">
      <w:pPr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</w:t>
      </w:r>
      <w:r>
        <w:rPr>
          <w:sz w:val="25"/>
        </w:rPr>
        <w:t xml:space="preserve">огласно ст. 4.2 КоАП РФ - мировым судьей не установлено. </w:t>
      </w:r>
    </w:p>
    <w:p w:rsidR="0090755B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согласно ст. 4.3 КоАП РФ - мировым судьей не установлено.</w:t>
      </w:r>
    </w:p>
    <w:p w:rsidR="0090755B">
      <w:pPr>
        <w:ind w:firstLine="708"/>
        <w:jc w:val="both"/>
      </w:pPr>
      <w:r>
        <w:rPr>
          <w:sz w:val="25"/>
        </w:rPr>
        <w:t xml:space="preserve">Обстоятельств, исключающих производство по делу об административном </w:t>
      </w:r>
      <w:r>
        <w:rPr>
          <w:sz w:val="25"/>
        </w:rPr>
        <w:t>правонарушении, предусмотренных ст. 24.5 КоАП РФ, не установлено.</w:t>
      </w:r>
    </w:p>
    <w:p w:rsidR="0090755B">
      <w:pPr>
        <w:ind w:firstLine="708"/>
        <w:jc w:val="both"/>
      </w:pPr>
      <w:r>
        <w:rPr>
          <w:sz w:val="25"/>
        </w:rPr>
        <w:t>Оснований для применения статьи 2.9 КоАП РФ мировым судьей не установлено.</w:t>
      </w:r>
    </w:p>
    <w:p w:rsidR="0090755B">
      <w:pPr>
        <w:ind w:firstLine="708"/>
        <w:jc w:val="both"/>
      </w:pPr>
      <w:r>
        <w:rPr>
          <w:sz w:val="25"/>
        </w:rPr>
        <w:t>В ходе рассмотрения дела оснований для прекращения производства по делу об административном правонарушении в соотве</w:t>
      </w:r>
      <w:r>
        <w:rPr>
          <w:sz w:val="25"/>
        </w:rPr>
        <w:t>тствии</w:t>
      </w:r>
      <w:r>
        <w:rPr>
          <w:sz w:val="25"/>
        </w:rPr>
        <w:t xml:space="preserve"> с положениями статьи 24.5 КоАП РФ не установлено.</w:t>
      </w:r>
    </w:p>
    <w:p w:rsidR="0090755B">
      <w:pPr>
        <w:ind w:firstLine="708"/>
        <w:jc w:val="both"/>
      </w:pPr>
      <w:r>
        <w:rPr>
          <w:sz w:val="25"/>
        </w:rPr>
        <w:t>Срок давности привлечения к административной ответственности, установленный ст. 4.5 КоАП РФ не истек.</w:t>
      </w:r>
    </w:p>
    <w:p w:rsidR="0090755B">
      <w:pPr>
        <w:spacing w:line="240" w:lineRule="atLeast"/>
        <w:ind w:firstLine="540"/>
        <w:jc w:val="both"/>
      </w:pPr>
      <w:r>
        <w:t>В соответствии с примечанием к ст. 2.4 КоАП РФ лица, осуществляющие предпринимательскую деятельно</w:t>
      </w:r>
      <w:r>
        <w:t>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90755B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</w:t>
      </w:r>
      <w:r>
        <w:rPr>
          <w:sz w:val="25"/>
        </w:rPr>
        <w:t>стративного правонарушения, установленные в ходе рассмотрения дела, данные о личности должностного лица ИП К.Д., а также, учитывая имущественное положение лица, привлекаемого к административной ответственности, мировой судья пришел к выводу о возможности н</w:t>
      </w:r>
      <w:r>
        <w:rPr>
          <w:sz w:val="25"/>
        </w:rPr>
        <w:t>азначения административного наказания в виде административного штрафа в нижнем пределе санкции ч. 1 ст. 20.35 КоАП РФ, предусмотренного для должностных лиц</w:t>
      </w:r>
      <w:r>
        <w:rPr>
          <w:sz w:val="25"/>
        </w:rPr>
        <w:t>, считая данное наказание достаточным для предупреждения совершения новых правонарушений.</w:t>
      </w:r>
    </w:p>
    <w:p w:rsidR="0090755B">
      <w:pPr>
        <w:ind w:firstLine="708"/>
        <w:jc w:val="both"/>
      </w:pPr>
      <w:r>
        <w:rPr>
          <w:sz w:val="25"/>
        </w:rPr>
        <w:t>На основани</w:t>
      </w:r>
      <w:r>
        <w:rPr>
          <w:sz w:val="25"/>
        </w:rPr>
        <w:t xml:space="preserve">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90755B">
      <w:pPr>
        <w:jc w:val="center"/>
      </w:pPr>
      <w:r>
        <w:rPr>
          <w:sz w:val="25"/>
        </w:rPr>
        <w:t>ПОСТАНОВИЛ:</w:t>
      </w:r>
    </w:p>
    <w:p w:rsidR="0090755B">
      <w:pPr>
        <w:ind w:firstLine="708"/>
        <w:jc w:val="both"/>
      </w:pPr>
      <w:r>
        <w:rPr>
          <w:sz w:val="25"/>
        </w:rPr>
        <w:t xml:space="preserve">наименование организации признать виновной в совершении административного правонарушения, предусмотренного ст. 20.35 ч. 1 КоАП РФ и назначить ей административное наказание </w:t>
      </w:r>
      <w:r>
        <w:rPr>
          <w:sz w:val="25"/>
        </w:rPr>
        <w:t>в виде штрафа в размере сумма.</w:t>
      </w:r>
    </w:p>
    <w:p w:rsidR="0090755B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</w:t>
      </w:r>
      <w:r>
        <w:rPr>
          <w:sz w:val="25"/>
        </w:rPr>
        <w:t>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</w:t>
      </w:r>
      <w:r>
        <w:rPr>
          <w:sz w:val="25"/>
        </w:rPr>
        <w:t>тной классификации доходов телефон 01203019000140, УИН: 0410760300735005182320116.</w:t>
      </w:r>
    </w:p>
    <w:p w:rsidR="0090755B" w:rsidP="005B498D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5"/>
        </w:rPr>
        <w:t>остановления о наложении административного штрафа в законную силу.</w:t>
      </w:r>
    </w:p>
    <w:p w:rsidR="0090755B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rPr>
          <w:sz w:val="25"/>
        </w:rP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90755B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</w:t>
      </w:r>
      <w:r>
        <w:rPr>
          <w:sz w:val="25"/>
        </w:rPr>
        <w:t xml:space="preserve">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90755B" w:rsidP="005B498D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</w:t>
      </w:r>
      <w:r>
        <w:rPr>
          <w:sz w:val="25"/>
        </w:rPr>
        <w:t>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B498D">
      <w:pPr>
        <w:rPr>
          <w:sz w:val="25"/>
        </w:rPr>
      </w:pPr>
    </w:p>
    <w:p w:rsidR="0090755B" w:rsidP="005B498D">
      <w:pPr>
        <w:ind w:firstLine="708"/>
      </w:pPr>
      <w:r>
        <w:rPr>
          <w:sz w:val="25"/>
        </w:rPr>
        <w:t xml:space="preserve">Мировой судья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90755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B"/>
    <w:rsid w:val="005B498D"/>
    <w:rsid w:val="00907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