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5AB6">
      <w:pPr>
        <w:jc w:val="right"/>
      </w:pPr>
      <w:r>
        <w:rPr>
          <w:sz w:val="26"/>
        </w:rPr>
        <w:t xml:space="preserve">Дело № 5-73-536/2021 </w:t>
      </w:r>
    </w:p>
    <w:p w:rsidR="00BF5AB6">
      <w:pPr>
        <w:jc w:val="right"/>
      </w:pPr>
      <w:r>
        <w:rPr>
          <w:sz w:val="26"/>
        </w:rPr>
        <w:t>УИД: 91MS0073-01-2021-001862-66</w:t>
      </w:r>
    </w:p>
    <w:p w:rsidR="00DC4E29">
      <w:pPr>
        <w:jc w:val="center"/>
        <w:rPr>
          <w:sz w:val="26"/>
        </w:rPr>
      </w:pPr>
    </w:p>
    <w:p w:rsidR="00BF5AB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C4E29">
      <w:pPr>
        <w:ind w:firstLine="708"/>
        <w:rPr>
          <w:sz w:val="26"/>
        </w:rPr>
      </w:pPr>
    </w:p>
    <w:p w:rsidR="00BF5AB6">
      <w:pPr>
        <w:ind w:firstLine="708"/>
      </w:pPr>
      <w:r>
        <w:rPr>
          <w:sz w:val="26"/>
        </w:rPr>
        <w:t xml:space="preserve">22 декабря 2021 года                                                                                       </w:t>
      </w:r>
      <w:r>
        <w:rPr>
          <w:sz w:val="26"/>
        </w:rPr>
        <w:t>г. Саки</w:t>
      </w:r>
    </w:p>
    <w:p w:rsidR="00DC4E29">
      <w:pPr>
        <w:ind w:firstLine="708"/>
        <w:jc w:val="both"/>
        <w:rPr>
          <w:sz w:val="26"/>
        </w:rPr>
      </w:pPr>
    </w:p>
    <w:p w:rsidR="00BF5AB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BF5AB6">
      <w:pPr>
        <w:ind w:firstLine="708"/>
        <w:jc w:val="both"/>
      </w:pPr>
      <w:r>
        <w:rPr>
          <w:sz w:val="26"/>
        </w:rPr>
        <w:t>Семенченко Д</w:t>
      </w:r>
      <w:r>
        <w:rPr>
          <w:sz w:val="26"/>
        </w:rPr>
        <w:t>,П</w:t>
      </w:r>
      <w:r>
        <w:rPr>
          <w:sz w:val="26"/>
        </w:rPr>
        <w:t>.</w:t>
      </w:r>
      <w:r>
        <w:rPr>
          <w:sz w:val="26"/>
        </w:rPr>
        <w:t xml:space="preserve"> </w:t>
      </w:r>
    </w:p>
    <w:p w:rsidR="00BF5AB6">
      <w:pPr>
        <w:ind w:left="851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7.27 ч.1 Кодекса Российской Федерации об административных правонарушениях, </w:t>
      </w:r>
    </w:p>
    <w:p w:rsidR="00BF5AB6">
      <w:pPr>
        <w:jc w:val="center"/>
      </w:pPr>
      <w:r>
        <w:rPr>
          <w:sz w:val="26"/>
        </w:rPr>
        <w:t>У С Т А Н О В И Л:</w:t>
      </w:r>
    </w:p>
    <w:p w:rsidR="00BF5AB6" w:rsidP="00DC4E29">
      <w:pPr>
        <w:ind w:firstLine="709"/>
        <w:jc w:val="both"/>
      </w:pPr>
      <w:r>
        <w:rPr>
          <w:sz w:val="26"/>
        </w:rPr>
        <w:t>Семенченко Д.П. совершил мелкое хищение имуще</w:t>
      </w:r>
      <w:r>
        <w:rPr>
          <w:sz w:val="26"/>
        </w:rPr>
        <w:t>ства: две металлические плиты и одну металлическую трубу, общей стоимостью 1150 рублей 00 копеек, принадлежащие,</w:t>
      </w:r>
      <w:r>
        <w:rPr>
          <w:sz w:val="26"/>
        </w:rPr>
        <w:t xml:space="preserve"> причинив своими действиями материальный ущерб на общую сумму 1150 рублей 00 копеек, тем самым совершил административное правонарушение, пред</w:t>
      </w:r>
      <w:r>
        <w:rPr>
          <w:sz w:val="26"/>
        </w:rPr>
        <w:t xml:space="preserve">усмотренное ст. 7.27 ч.1 КоАП РФ. </w:t>
      </w:r>
    </w:p>
    <w:p w:rsidR="00BF5AB6">
      <w:pPr>
        <w:ind w:firstLine="709"/>
        <w:jc w:val="both"/>
      </w:pPr>
      <w:r>
        <w:rPr>
          <w:sz w:val="26"/>
        </w:rPr>
        <w:t xml:space="preserve">В судебное заседание Семенченко Д.П. явился, вину признал, пояснив, что при указанных в протоколе об административном правонарушении обстоятельствах похитил металлические изделия, </w:t>
      </w:r>
      <w:r>
        <w:rPr>
          <w:sz w:val="26"/>
        </w:rPr>
        <w:t>в</w:t>
      </w:r>
      <w:r>
        <w:rPr>
          <w:sz w:val="26"/>
        </w:rPr>
        <w:t xml:space="preserve"> содеянном раскаивается. </w:t>
      </w:r>
    </w:p>
    <w:p w:rsidR="00BF5AB6" w:rsidP="00DC4E29">
      <w:pPr>
        <w:ind w:firstLine="709"/>
        <w:jc w:val="both"/>
      </w:pPr>
      <w:r>
        <w:rPr>
          <w:sz w:val="26"/>
        </w:rPr>
        <w:t>В судебное заседание потерпевший</w:t>
      </w:r>
      <w:r>
        <w:rPr>
          <w:sz w:val="26"/>
        </w:rPr>
        <w:t xml:space="preserve"> не явился, будучи извещенным надлежащим образом, в материалах дела имеется заявление, из которого усматривается ходатайство о рассмотрении дела в его отсутствие. Согласно ст. 25.2 ч.3 КоАП РФ, в отсутствие потерпевшего дело может быт</w:t>
      </w:r>
      <w:r>
        <w:rPr>
          <w:sz w:val="26"/>
        </w:rPr>
        <w:t xml:space="preserve">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BF5AB6" w:rsidP="00DC4E29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</w:t>
      </w:r>
      <w:r>
        <w:rPr>
          <w:sz w:val="26"/>
        </w:rPr>
        <w:t xml:space="preserve">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потерпевшего.</w:t>
      </w:r>
      <w:r>
        <w:rPr>
          <w:rFonts w:ascii="Calibri" w:eastAsia="Calibri" w:hAnsi="Calibri" w:cs="Calibri"/>
          <w:sz w:val="26"/>
        </w:rPr>
        <w:t xml:space="preserve"> </w:t>
      </w:r>
    </w:p>
    <w:p w:rsidR="00BF5AB6">
      <w:pPr>
        <w:ind w:firstLine="708"/>
        <w:jc w:val="both"/>
      </w:pPr>
      <w:r>
        <w:rPr>
          <w:sz w:val="26"/>
        </w:rPr>
        <w:t>Мировой судья, выслушав Семенченко Д.П., изучив и оценив собранные по делу об а</w:t>
      </w:r>
      <w:r>
        <w:rPr>
          <w:sz w:val="26"/>
        </w:rPr>
        <w:t xml:space="preserve">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</w:t>
        </w:r>
        <w:r>
          <w:rPr>
            <w:color w:val="0000FF"/>
            <w:sz w:val="26"/>
          </w:rPr>
          <w:t>ивных правонарушениях</w:t>
        </w:r>
      </w:hyperlink>
      <w:r>
        <w:rPr>
          <w:sz w:val="26"/>
        </w:rPr>
        <w:t>, пришел к следующему.</w:t>
      </w:r>
    </w:p>
    <w:p w:rsidR="00BF5AB6">
      <w:pPr>
        <w:ind w:firstLine="540"/>
        <w:jc w:val="both"/>
      </w:pPr>
      <w:r>
        <w:rPr>
          <w:sz w:val="26"/>
        </w:rPr>
        <w:t>Согласно ст. 7.27 ч.1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</w:t>
      </w:r>
      <w:r>
        <w:rPr>
          <w:sz w:val="26"/>
        </w:rPr>
        <w:t xml:space="preserve">дусмотренных </w:t>
      </w:r>
      <w:hyperlink r:id="rId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</w:t>
        </w:r>
        <w:r>
          <w:rPr>
            <w:color w:val="0000FF"/>
            <w:sz w:val="26"/>
            <w:u w:val="single"/>
          </w:rPr>
          <w:t>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 xml:space="preserve">третьей статьи </w:t>
        </w:r>
        <w:r>
          <w:rPr>
            <w:color w:val="0000FF"/>
            <w:sz w:val="26"/>
            <w:u w:val="single"/>
          </w:rPr>
          <w:t>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</w:t>
        </w:r>
        <w:r>
          <w:rPr>
            <w:color w:val="0000FF"/>
            <w:sz w:val="26"/>
            <w:u w:val="single"/>
          </w:rPr>
          <w:t>5.3</w:t>
        </w:r>
      </w:hyperlink>
      <w:r>
        <w:rPr>
          <w:sz w:val="26"/>
        </w:rPr>
        <w:t xml:space="preserve">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rPr>
          <w:sz w:val="26"/>
        </w:rPr>
        <w:t>идесяти часов.</w:t>
      </w:r>
    </w:p>
    <w:p w:rsidR="00BF5AB6">
      <w:pPr>
        <w:spacing w:line="260" w:lineRule="atLeast"/>
        <w:ind w:firstLine="708"/>
        <w:jc w:val="both"/>
      </w:pPr>
      <w:r>
        <w:rPr>
          <w:sz w:val="26"/>
        </w:rPr>
        <w:t>Вина Семенченко Д.П. подтверждается: протоколом об административном правонарушении, объяснением</w:t>
      </w:r>
      <w:r>
        <w:rPr>
          <w:sz w:val="26"/>
        </w:rPr>
        <w:t>, объяснением Семенченко Д.П.</w:t>
      </w:r>
      <w:r>
        <w:rPr>
          <w:sz w:val="26"/>
        </w:rPr>
        <w:t>, протоколом осмотра места происшествия, заявлением</w:t>
      </w:r>
      <w:r>
        <w:rPr>
          <w:sz w:val="26"/>
        </w:rPr>
        <w:t xml:space="preserve">. </w:t>
      </w:r>
    </w:p>
    <w:p w:rsidR="00BF5AB6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</w:t>
      </w:r>
      <w:r>
        <w:rPr>
          <w:sz w:val="26"/>
        </w:rPr>
        <w:t>вина Семенченко Д.П. в совершении административного правонарушения полностью доказана, его действия следует квалифицировать по ст. 7.27 ч.1 КоАП РФ как мелкое хищение чужого имущества, стоимость которого не превышает одну тысячу рублей, путем кражи, мошенн</w:t>
      </w:r>
      <w:r>
        <w:rPr>
          <w:sz w:val="26"/>
        </w:rPr>
        <w:t xml:space="preserve">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</w:t>
        </w:r>
        <w:r>
          <w:rPr>
            <w:color w:val="0000FF"/>
            <w:sz w:val="26"/>
            <w:u w:val="single"/>
          </w:rPr>
          <w:t xml:space="preserve"> </w:t>
        </w:r>
        <w:r>
          <w:rPr>
            <w:color w:val="0000FF"/>
            <w:sz w:val="26"/>
            <w:u w:val="single"/>
          </w:rPr>
          <w:t>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</w:t>
        </w:r>
        <w:r>
          <w:rPr>
            <w:color w:val="0000FF"/>
            <w:sz w:val="26"/>
            <w:u w:val="single"/>
          </w:rPr>
          <w:t>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Кодекса.. </w:t>
      </w:r>
    </w:p>
    <w:p w:rsidR="00BF5AB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</w:t>
      </w:r>
      <w:r>
        <w:rPr>
          <w:sz w:val="26"/>
        </w:rP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5AB6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административную ответс</w:t>
      </w:r>
      <w:r>
        <w:rPr>
          <w:sz w:val="26"/>
        </w:rPr>
        <w:t>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BF5AB6">
      <w:pPr>
        <w:ind w:firstLine="708"/>
        <w:jc w:val="both"/>
      </w:pPr>
      <w:r>
        <w:rPr>
          <w:sz w:val="26"/>
        </w:rPr>
        <w:t xml:space="preserve">Учитывая характер совершенного правонарушения, личность Семенченко Д.П., ранее неоднократно </w:t>
      </w:r>
      <w:r>
        <w:rPr>
          <w:sz w:val="26"/>
        </w:rPr>
        <w:t>привлекав</w:t>
      </w:r>
      <w:r>
        <w:rPr>
          <w:sz w:val="26"/>
        </w:rPr>
        <w:t>шегося</w:t>
      </w:r>
      <w:r>
        <w:rPr>
          <w:sz w:val="26"/>
        </w:rPr>
        <w:t xml:space="preserve"> к административной ответственности, мировой судья считает необходимым назначить Семенченко Д.П. наказание, предусмотренное санкцией ч.1 ст.7.27 КоАП РФ в виде обязательных работ в пределах санкции вменяемой статьи, предусмотренной для данного вида а</w:t>
      </w:r>
      <w:r>
        <w:rPr>
          <w:sz w:val="26"/>
        </w:rPr>
        <w:t xml:space="preserve">дминистративного наказания. </w:t>
      </w:r>
    </w:p>
    <w:p w:rsidR="00BF5AB6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F5AB6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F5AB6">
      <w:pPr>
        <w:ind w:firstLine="708"/>
        <w:jc w:val="both"/>
      </w:pPr>
      <w:r>
        <w:rPr>
          <w:sz w:val="26"/>
        </w:rPr>
        <w:t>Семенченко Д.П.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7.27 ч.1</w:t>
      </w:r>
      <w:r>
        <w:rPr>
          <w:sz w:val="26"/>
        </w:rPr>
        <w:t xml:space="preserve"> КоАП РФ и подвергнуть административному наказанию в виде двадцати часов обязательных работ.</w:t>
      </w:r>
    </w:p>
    <w:p w:rsidR="00BF5AB6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</w:t>
      </w:r>
      <w:r>
        <w:rPr>
          <w:sz w:val="26"/>
        </w:rPr>
        <w:t xml:space="preserve">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F5AB6" w:rsidP="00DC4E29">
      <w:pPr>
        <w:ind w:firstLine="708"/>
        <w:jc w:val="both"/>
      </w:pPr>
      <w:r>
        <w:rPr>
          <w:sz w:val="26"/>
        </w:rPr>
        <w:t>Пост</w:t>
      </w:r>
      <w:r>
        <w:rPr>
          <w:sz w:val="26"/>
        </w:rPr>
        <w:t xml:space="preserve">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</w:t>
      </w:r>
      <w:r>
        <w:rPr>
          <w:sz w:val="26"/>
        </w:rPr>
        <w:t>ия или получения копии постановления.</w:t>
      </w:r>
    </w:p>
    <w:p w:rsidR="00DC4E29">
      <w:pPr>
        <w:rPr>
          <w:sz w:val="26"/>
        </w:rPr>
      </w:pPr>
    </w:p>
    <w:p w:rsidR="00BF5AB6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F5AB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B6"/>
    <w:rsid w:val="00BF5AB6"/>
    <w:rsid w:val="00DC4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