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006CDE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160D0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22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00:25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160D0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160D0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160D0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>100</w:t>
      </w:r>
      <w:r w:rsidR="00C75CA3">
        <w:rPr>
          <w:bCs/>
        </w:rPr>
        <w:t xml:space="preserve"> км/ч при максимально разрешенной на данном участке </w:t>
      </w:r>
      <w:r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38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160D0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160D0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160D0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160D0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006CDE">
        <w:t>1</w:t>
      </w:r>
      <w:r w:rsidR="000546F1">
        <w:t>0</w:t>
      </w:r>
      <w:r w:rsidRPr="00177AD9">
        <w:t>00 (</w:t>
      </w:r>
      <w:r w:rsidR="00006CDE">
        <w:t>одна</w:t>
      </w:r>
      <w:r w:rsidR="00FC304D">
        <w:t xml:space="preserve"> </w:t>
      </w:r>
      <w:r w:rsidRPr="00177AD9">
        <w:t>тысяч</w:t>
      </w:r>
      <w:r w:rsidR="00006CD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06CDE" w:rsidR="00006CDE">
        <w:rPr>
          <w:color w:val="FF0000"/>
          <w:bdr w:val="none" w:sz="0" w:space="0" w:color="auto" w:frame="1"/>
        </w:rPr>
        <w:t>0410760300755002552420150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15010E" w:rsidP="0015010E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15010E" w:rsidP="0015010E">
      <w:pPr>
        <w:autoSpaceDE w:val="0"/>
        <w:autoSpaceDN w:val="0"/>
        <w:adjustRightInd w:val="0"/>
        <w:ind w:firstLine="567"/>
        <w:jc w:val="both"/>
      </w:pPr>
    </w:p>
    <w:p w:rsidR="0015010E" w:rsidP="001501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15010E" w:rsidP="001501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15010E" w:rsidP="0015010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15010E" w:rsidP="0015010E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010E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0D0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D631-D75A-4EE4-8CA3-0ADDF7DB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