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404717">
        <w:rPr>
          <w:b/>
          <w:color w:val="000000" w:themeColor="text1"/>
          <w:sz w:val="18"/>
          <w:szCs w:val="18"/>
        </w:rPr>
        <w:t>0233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FF127D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FF127D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404717">
        <w:rPr>
          <w:color w:val="000000" w:themeColor="text1"/>
          <w:sz w:val="18"/>
          <w:szCs w:val="18"/>
        </w:rPr>
        <w:t>18810582250225110508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C57305">
        <w:rPr>
          <w:color w:val="000000" w:themeColor="text1"/>
          <w:sz w:val="18"/>
          <w:szCs w:val="18"/>
        </w:rPr>
        <w:t>25.02.2025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C57305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C57305">
        <w:rPr>
          <w:color w:val="000000" w:themeColor="text1"/>
          <w:sz w:val="18"/>
          <w:szCs w:val="18"/>
        </w:rPr>
        <w:t>одна тысяча пятьсот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</w:t>
      </w:r>
      <w:r>
        <w:rPr>
          <w:color w:val="000000" w:themeColor="text1"/>
          <w:sz w:val="18"/>
          <w:szCs w:val="18"/>
        </w:rPr>
        <w:t>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</w:t>
      </w:r>
      <w:r w:rsidRPr="00686092">
        <w:rPr>
          <w:color w:val="000000" w:themeColor="text1"/>
          <w:sz w:val="18"/>
          <w:szCs w:val="18"/>
        </w:rPr>
        <w:t>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40471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>
        <w:rPr>
          <w:color w:val="000000" w:themeColor="text1"/>
          <w:sz w:val="18"/>
          <w:szCs w:val="18"/>
        </w:rPr>
        <w:t>18810582250225110508 от 25.02.2025;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404717">
        <w:rPr>
          <w:color w:val="000000" w:themeColor="text1"/>
          <w:sz w:val="18"/>
          <w:szCs w:val="18"/>
        </w:rPr>
        <w:t>299953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686092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</w:t>
      </w:r>
      <w:r w:rsidRPr="00686092">
        <w:rPr>
          <w:color w:val="000000" w:themeColor="text1"/>
          <w:sz w:val="18"/>
          <w:szCs w:val="18"/>
        </w:rPr>
        <w:t xml:space="preserve">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>назначить ему наказание в в</w:t>
      </w:r>
      <w:r w:rsidRPr="00686092">
        <w:rPr>
          <w:color w:val="000000" w:themeColor="text1"/>
          <w:sz w:val="18"/>
          <w:szCs w:val="18"/>
        </w:rPr>
        <w:t xml:space="preserve">иде административного штрафа в размере  </w:t>
      </w:r>
      <w:r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Республика Крым Банка </w:t>
      </w:r>
      <w:r w:rsidRPr="00686092">
        <w:rPr>
          <w:color w:val="000000" w:themeColor="text1"/>
          <w:sz w:val="18"/>
          <w:szCs w:val="18"/>
        </w:rPr>
        <w:t>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</w:t>
      </w:r>
      <w:r w:rsidRPr="00686092">
        <w:rPr>
          <w:color w:val="000000" w:themeColor="text1"/>
          <w:sz w:val="18"/>
          <w:szCs w:val="18"/>
        </w:rPr>
        <w:t>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Pr="00404717" w:rsidR="00404717">
        <w:rPr>
          <w:color w:val="000000" w:themeColor="text1"/>
          <w:sz w:val="18"/>
          <w:szCs w:val="18"/>
        </w:rPr>
        <w:t>0410760300775002332520111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404717">
        <w:rPr>
          <w:color w:val="000000" w:themeColor="text1"/>
          <w:sz w:val="18"/>
          <w:szCs w:val="18"/>
        </w:rPr>
        <w:t>0233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</w:t>
      </w:r>
      <w:r w:rsidRPr="00686092">
        <w:rPr>
          <w:color w:val="000000" w:themeColor="text1"/>
          <w:sz w:val="18"/>
          <w:szCs w:val="18"/>
        </w:rP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</w:t>
      </w:r>
      <w:r w:rsidRPr="00686092">
        <w:rPr>
          <w:color w:val="000000" w:themeColor="text1"/>
          <w:sz w:val="18"/>
          <w:szCs w:val="18"/>
        </w:rPr>
        <w:t xml:space="preserve">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</w:t>
      </w:r>
      <w:r w:rsidRPr="00686092">
        <w:rPr>
          <w:color w:val="000000" w:themeColor="text1"/>
          <w:sz w:val="18"/>
          <w:szCs w:val="18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</w:t>
      </w:r>
      <w:r w:rsidRPr="00686092">
        <w:rPr>
          <w:color w:val="000000" w:themeColor="text1"/>
          <w:sz w:val="18"/>
          <w:szCs w:val="18"/>
        </w:rPr>
        <w:t xml:space="preserve">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73AA0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D73AA0">
        <w:rPr>
          <w:color w:val="000000" w:themeColor="text1"/>
          <w:sz w:val="18"/>
          <w:szCs w:val="18"/>
        </w:rPr>
        <w:t xml:space="preserve">Мировой судья </w:t>
      </w:r>
      <w:r w:rsidRPr="00D73AA0">
        <w:rPr>
          <w:color w:val="000000" w:themeColor="text1"/>
          <w:sz w:val="18"/>
          <w:szCs w:val="18"/>
        </w:rPr>
        <w:tab/>
        <w:t xml:space="preserve">    </w:t>
      </w:r>
      <w:r w:rsidRPr="00D73AA0">
        <w:rPr>
          <w:color w:val="000000" w:themeColor="text1"/>
          <w:sz w:val="18"/>
          <w:szCs w:val="18"/>
        </w:rPr>
        <w:tab/>
      </w:r>
      <w:r w:rsidRPr="00D73AA0" w:rsidR="00F6342F">
        <w:rPr>
          <w:color w:val="000000" w:themeColor="text1"/>
          <w:sz w:val="18"/>
          <w:szCs w:val="18"/>
        </w:rPr>
        <w:t xml:space="preserve">                     </w:t>
      </w:r>
      <w:r w:rsidRPr="00D73AA0">
        <w:rPr>
          <w:color w:val="000000" w:themeColor="text1"/>
          <w:sz w:val="18"/>
          <w:szCs w:val="18"/>
        </w:rPr>
        <w:tab/>
      </w:r>
      <w:r w:rsidRPr="00D73AA0" w:rsidR="00F6342F">
        <w:rPr>
          <w:color w:val="000000" w:themeColor="text1"/>
          <w:sz w:val="18"/>
          <w:szCs w:val="18"/>
        </w:rPr>
        <w:t xml:space="preserve">   </w:t>
      </w:r>
      <w:r w:rsidRPr="00D73AA0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73AA0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3B39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6747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7305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  <w:rsid w:val="00FF12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3877C-E502-4349-A1DA-C656290F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