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Pr="001E0499" w:rsidR="005D26C5">
        <w:rPr>
          <w:b/>
          <w:color w:val="000000" w:themeColor="text1"/>
          <w:sz w:val="18"/>
          <w:szCs w:val="18"/>
        </w:rPr>
        <w:t>0283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04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сентября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05295">
        <w:rPr>
          <w:color w:val="000000" w:themeColor="text1"/>
          <w:sz w:val="18"/>
          <w:szCs w:val="18"/>
        </w:rPr>
        <w:t>административн</w:t>
      </w:r>
      <w:r w:rsidRPr="001E0499" w:rsidR="00530CEF">
        <w:rPr>
          <w:color w:val="000000" w:themeColor="text1"/>
          <w:sz w:val="18"/>
          <w:szCs w:val="18"/>
        </w:rPr>
        <w:t>ое дело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CF120E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CF120E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 привлечении к административн</w:t>
      </w:r>
      <w:r w:rsidRPr="001E0499">
        <w:rPr>
          <w:color w:val="000000" w:themeColor="text1"/>
          <w:sz w:val="18"/>
          <w:szCs w:val="18"/>
        </w:rPr>
        <w:t xml:space="preserve">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Pr="001E0499" w:rsidR="005D26C5">
        <w:rPr>
          <w:color w:val="000000" w:themeColor="text1"/>
          <w:sz w:val="18"/>
          <w:szCs w:val="18"/>
        </w:rPr>
        <w:t>18810582250505415947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Pr="001E0499" w:rsidR="005D26C5">
        <w:rPr>
          <w:color w:val="000000" w:themeColor="text1"/>
          <w:sz w:val="18"/>
          <w:szCs w:val="18"/>
        </w:rPr>
        <w:t>05</w:t>
      </w:r>
      <w:r w:rsidRPr="001E0499" w:rsidR="00A91AC2">
        <w:rPr>
          <w:color w:val="000000" w:themeColor="text1"/>
          <w:sz w:val="18"/>
          <w:szCs w:val="18"/>
        </w:rPr>
        <w:t>.05.2025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1E0499" w:rsidR="00A91AC2">
        <w:rPr>
          <w:color w:val="000000" w:themeColor="text1"/>
          <w:sz w:val="18"/>
          <w:szCs w:val="18"/>
        </w:rPr>
        <w:t xml:space="preserve"> И.С.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1E0499" w:rsidR="005D26C5">
        <w:rPr>
          <w:color w:val="000000" w:themeColor="text1"/>
          <w:sz w:val="18"/>
          <w:szCs w:val="18"/>
        </w:rPr>
        <w:t>750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Pr="001E0499" w:rsidR="005D26C5">
        <w:rPr>
          <w:color w:val="000000" w:themeColor="text1"/>
          <w:sz w:val="18"/>
          <w:szCs w:val="18"/>
        </w:rPr>
        <w:t>семьсот пятьдесят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</w:t>
      </w:r>
      <w:r w:rsidRPr="001E0499">
        <w:rPr>
          <w:color w:val="000000" w:themeColor="text1"/>
          <w:sz w:val="18"/>
          <w:szCs w:val="18"/>
        </w:rPr>
        <w:t xml:space="preserve">законом срок </w:t>
      </w:r>
      <w:r>
        <w:rPr>
          <w:color w:val="000000" w:themeColor="text1"/>
          <w:sz w:val="18"/>
          <w:szCs w:val="18"/>
        </w:rPr>
        <w:t>ФИО</w:t>
      </w:r>
      <w:r w:rsidRPr="001E0499" w:rsidR="00A91AC2">
        <w:rPr>
          <w:color w:val="000000" w:themeColor="text1"/>
          <w:sz w:val="18"/>
          <w:szCs w:val="18"/>
        </w:rPr>
        <w:t xml:space="preserve"> И.С.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И.С.</w:t>
      </w:r>
      <w:r w:rsidRPr="001E0499" w:rsidR="00CC2483">
        <w:rPr>
          <w:color w:val="000000" w:themeColor="text1"/>
          <w:sz w:val="18"/>
          <w:szCs w:val="18"/>
        </w:rPr>
        <w:t>в</w:t>
      </w:r>
      <w:r w:rsidRPr="001E0499" w:rsidR="00CC2483">
        <w:rPr>
          <w:color w:val="000000" w:themeColor="text1"/>
          <w:sz w:val="18"/>
          <w:szCs w:val="18"/>
        </w:rPr>
        <w:t xml:space="preserve"> судебн</w:t>
      </w:r>
      <w:r w:rsidRPr="001E0499" w:rsidR="00E30D63">
        <w:rPr>
          <w:color w:val="000000" w:themeColor="text1"/>
          <w:sz w:val="18"/>
          <w:szCs w:val="18"/>
        </w:rPr>
        <w:t>о</w:t>
      </w:r>
      <w:r w:rsidRPr="001E0499" w:rsidR="00C57305">
        <w:rPr>
          <w:color w:val="000000" w:themeColor="text1"/>
          <w:sz w:val="18"/>
          <w:szCs w:val="18"/>
        </w:rPr>
        <w:t>е</w:t>
      </w:r>
      <w:r w:rsidRPr="001E0499" w:rsidR="00CC2483">
        <w:rPr>
          <w:color w:val="000000" w:themeColor="text1"/>
          <w:sz w:val="18"/>
          <w:szCs w:val="18"/>
        </w:rPr>
        <w:t xml:space="preserve"> заседани</w:t>
      </w:r>
      <w:r w:rsidRPr="001E0499" w:rsidR="00E30D63">
        <w:rPr>
          <w:color w:val="000000" w:themeColor="text1"/>
          <w:sz w:val="18"/>
          <w:szCs w:val="18"/>
        </w:rPr>
        <w:t>е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 w:rsidR="00C57305">
        <w:rPr>
          <w:color w:val="000000" w:themeColor="text1"/>
          <w:sz w:val="18"/>
          <w:szCs w:val="18"/>
        </w:rPr>
        <w:t xml:space="preserve">не явился, </w:t>
      </w:r>
      <w:r w:rsidRPr="001E0499" w:rsidR="00C57305">
        <w:rPr>
          <w:color w:val="000000" w:themeColor="text1"/>
          <w:sz w:val="18"/>
          <w:szCs w:val="18"/>
        </w:rPr>
        <w:t>извещен</w:t>
      </w:r>
      <w:r w:rsidRPr="001E0499" w:rsidR="00C57305">
        <w:rPr>
          <w:color w:val="000000" w:themeColor="text1"/>
          <w:sz w:val="18"/>
          <w:szCs w:val="18"/>
        </w:rPr>
        <w:t xml:space="preserve"> надлежащим образом</w:t>
      </w:r>
      <w:r w:rsidRPr="001E0499" w:rsidR="004F264F">
        <w:rPr>
          <w:color w:val="000000" w:themeColor="text1"/>
          <w:sz w:val="18"/>
          <w:szCs w:val="18"/>
        </w:rPr>
        <w:t xml:space="preserve">. </w:t>
      </w:r>
      <w:r w:rsidRPr="001E0499" w:rsidR="00C52546">
        <w:rPr>
          <w:color w:val="000000" w:themeColor="text1"/>
          <w:sz w:val="18"/>
          <w:szCs w:val="18"/>
        </w:rPr>
        <w:t xml:space="preserve">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</w:t>
      </w:r>
      <w:r w:rsidRPr="001E0499">
        <w:rPr>
          <w:color w:val="000000" w:themeColor="text1"/>
          <w:sz w:val="18"/>
          <w:szCs w:val="18"/>
        </w:rPr>
        <w:t>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1E0499" w:rsidR="00A91AC2">
        <w:rPr>
          <w:color w:val="000000" w:themeColor="text1"/>
          <w:sz w:val="18"/>
          <w:szCs w:val="18"/>
        </w:rPr>
        <w:t>а</w:t>
      </w:r>
      <w:r w:rsidRPr="001E0499" w:rsidR="00A91AC2">
        <w:rPr>
          <w:color w:val="000000" w:themeColor="text1"/>
          <w:sz w:val="18"/>
          <w:szCs w:val="18"/>
        </w:rPr>
        <w:t xml:space="preserve"> И.С.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1E0499" w:rsidR="00C261DB">
        <w:rPr>
          <w:color w:val="000000" w:themeColor="text1"/>
          <w:sz w:val="18"/>
          <w:szCs w:val="18"/>
        </w:rPr>
        <w:t xml:space="preserve">№ </w:t>
      </w:r>
      <w:r w:rsidRPr="001E0499" w:rsidR="005D26C5">
        <w:rPr>
          <w:color w:val="000000" w:themeColor="text1"/>
          <w:sz w:val="18"/>
          <w:szCs w:val="18"/>
        </w:rPr>
        <w:t xml:space="preserve">18810582250505415947 от 05.05.2025 </w:t>
      </w:r>
      <w:r w:rsidRPr="001E0499" w:rsidR="007F16C2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Pr="001E0499" w:rsidR="00750F3E">
        <w:rPr>
          <w:color w:val="000000" w:themeColor="text1"/>
          <w:sz w:val="18"/>
          <w:szCs w:val="18"/>
        </w:rPr>
        <w:t>82 АП</w:t>
      </w:r>
      <w:r w:rsidRPr="001E0499" w:rsidR="00543F64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Pr="001E0499" w:rsidR="005D26C5">
        <w:rPr>
          <w:color w:val="000000" w:themeColor="text1"/>
          <w:sz w:val="18"/>
          <w:szCs w:val="18"/>
        </w:rPr>
        <w:t>294889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Pr="001E0499" w:rsidR="00A91AC2">
        <w:rPr>
          <w:color w:val="000000" w:themeColor="text1"/>
          <w:sz w:val="18"/>
          <w:szCs w:val="18"/>
        </w:rPr>
        <w:t>21.07</w:t>
      </w:r>
      <w:r w:rsidRPr="001E0499" w:rsidR="00C261DB">
        <w:rPr>
          <w:color w:val="000000" w:themeColor="text1"/>
          <w:sz w:val="18"/>
          <w:szCs w:val="18"/>
        </w:rPr>
        <w:t>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</w:t>
      </w:r>
      <w:r w:rsidRPr="001E0499">
        <w:rPr>
          <w:color w:val="000000" w:themeColor="text1"/>
          <w:sz w:val="18"/>
          <w:szCs w:val="18"/>
        </w:rPr>
        <w:t>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</w:t>
      </w:r>
      <w:r w:rsidRPr="001E0499">
        <w:rPr>
          <w:color w:val="000000" w:themeColor="text1"/>
          <w:sz w:val="18"/>
          <w:szCs w:val="18"/>
        </w:rPr>
        <w:t>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</w:t>
      </w:r>
      <w:r w:rsidRPr="001E0499">
        <w:rPr>
          <w:color w:val="000000" w:themeColor="text1"/>
          <w:sz w:val="18"/>
          <w:szCs w:val="18"/>
        </w:rPr>
        <w:t xml:space="preserve">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1E0499">
        <w:rPr>
          <w:color w:val="000000" w:themeColor="text1"/>
          <w:sz w:val="18"/>
          <w:szCs w:val="18"/>
        </w:rPr>
        <w:t>а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1E0499" w:rsidR="005D26C5">
        <w:rPr>
          <w:color w:val="000000" w:themeColor="text1"/>
          <w:sz w:val="18"/>
          <w:szCs w:val="18"/>
        </w:rPr>
        <w:t>1500</w:t>
      </w:r>
      <w:r w:rsidRPr="001E0499">
        <w:rPr>
          <w:color w:val="000000" w:themeColor="text1"/>
          <w:sz w:val="18"/>
          <w:szCs w:val="18"/>
        </w:rPr>
        <w:t xml:space="preserve"> (</w:t>
      </w:r>
      <w:r w:rsidRPr="001E0499" w:rsidR="005D26C5">
        <w:rPr>
          <w:color w:val="000000" w:themeColor="text1"/>
          <w:sz w:val="18"/>
          <w:szCs w:val="18"/>
        </w:rPr>
        <w:t>одна тысяча пятьсот</w:t>
      </w:r>
      <w:r w:rsidRPr="001E0499">
        <w:rPr>
          <w:color w:val="000000" w:themeColor="text1"/>
          <w:sz w:val="18"/>
          <w:szCs w:val="18"/>
        </w:rPr>
        <w:t xml:space="preserve">) </w:t>
      </w:r>
      <w:r w:rsidRPr="001E0499">
        <w:rPr>
          <w:color w:val="000000" w:themeColor="text1"/>
          <w:sz w:val="18"/>
          <w:szCs w:val="18"/>
        </w:rPr>
        <w:t>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1E0499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1E0499" w:rsidR="00E979B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Симферополь, ИНН 9102013284, К</w:t>
      </w:r>
      <w:r w:rsidRPr="001E0499">
        <w:rPr>
          <w:color w:val="000000" w:themeColor="text1"/>
          <w:sz w:val="18"/>
          <w:szCs w:val="18"/>
        </w:rPr>
        <w:t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Pr="001E0499" w:rsidR="009E6B0E">
        <w:rPr>
          <w:color w:val="000000" w:themeColor="text1"/>
          <w:sz w:val="18"/>
          <w:szCs w:val="18"/>
        </w:rPr>
        <w:t xml:space="preserve"> </w:t>
      </w:r>
      <w:r w:rsidRPr="001E0499" w:rsidR="001E0499">
        <w:rPr>
          <w:color w:val="000000" w:themeColor="text1"/>
          <w:sz w:val="18"/>
          <w:szCs w:val="18"/>
        </w:rPr>
        <w:t>0410760300775002832520100</w:t>
      </w:r>
      <w:r w:rsidRPr="001E0499">
        <w:rPr>
          <w:color w:val="000000" w:themeColor="text1"/>
          <w:sz w:val="18"/>
          <w:szCs w:val="18"/>
        </w:rPr>
        <w:t xml:space="preserve">: </w:t>
      </w:r>
      <w:r w:rsidRPr="001E0499" w:rsidR="002F78B5">
        <w:rPr>
          <w:color w:val="000000" w:themeColor="text1"/>
          <w:sz w:val="18"/>
          <w:szCs w:val="18"/>
        </w:rPr>
        <w:t>по делу № 05-</w:t>
      </w:r>
      <w:r w:rsidRPr="001E0499" w:rsidR="00A91AC2">
        <w:rPr>
          <w:color w:val="000000" w:themeColor="text1"/>
          <w:sz w:val="18"/>
          <w:szCs w:val="18"/>
        </w:rPr>
        <w:t>028</w:t>
      </w:r>
      <w:r w:rsidRPr="001E0499" w:rsidR="005D26C5">
        <w:rPr>
          <w:color w:val="000000" w:themeColor="text1"/>
          <w:sz w:val="18"/>
          <w:szCs w:val="18"/>
        </w:rPr>
        <w:t>3</w:t>
      </w:r>
      <w:r w:rsidRPr="001E0499" w:rsidR="002F78B5">
        <w:rPr>
          <w:color w:val="000000" w:themeColor="text1"/>
          <w:sz w:val="18"/>
          <w:szCs w:val="18"/>
        </w:rPr>
        <w:t>/77/202</w:t>
      </w:r>
      <w:r w:rsidRPr="001E0499" w:rsidR="00A07C93">
        <w:rPr>
          <w:color w:val="000000" w:themeColor="text1"/>
          <w:sz w:val="18"/>
          <w:szCs w:val="18"/>
        </w:rPr>
        <w:t>5</w:t>
      </w:r>
      <w:r w:rsidRPr="001E0499" w:rsidR="002F78B5">
        <w:rPr>
          <w:color w:val="000000" w:themeColor="text1"/>
          <w:sz w:val="18"/>
          <w:szCs w:val="18"/>
        </w:rPr>
        <w:t xml:space="preserve"> в отношении</w:t>
      </w:r>
      <w:r w:rsidRPr="001E0499" w:rsidR="00A91AC2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1E0499" w:rsidR="00A91AC2">
        <w:rPr>
          <w:color w:val="000000" w:themeColor="text1"/>
          <w:sz w:val="18"/>
          <w:szCs w:val="18"/>
        </w:rPr>
        <w:t>а</w:t>
      </w:r>
      <w:r w:rsidRPr="001E0499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</w:t>
      </w:r>
      <w:r w:rsidRPr="001E0499">
        <w:rPr>
          <w:color w:val="000000" w:themeColor="text1"/>
          <w:sz w:val="18"/>
          <w:szCs w:val="18"/>
        </w:rPr>
        <w:t>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</w:t>
      </w:r>
      <w:r w:rsidRPr="001E0499">
        <w:rPr>
          <w:color w:val="000000" w:themeColor="text1"/>
          <w:sz w:val="18"/>
          <w:szCs w:val="18"/>
        </w:rPr>
        <w:t xml:space="preserve">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 w:rsidRPr="001E0499">
        <w:rPr>
          <w:color w:val="000000" w:themeColor="text1"/>
          <w:sz w:val="18"/>
          <w:szCs w:val="18"/>
        </w:rPr>
        <w:t>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 может быть обжаловано в Симферопольски</w:t>
      </w:r>
      <w:r w:rsidRPr="001E0499">
        <w:rPr>
          <w:color w:val="000000" w:themeColor="text1"/>
          <w:sz w:val="18"/>
          <w:szCs w:val="18"/>
        </w:rPr>
        <w:t xml:space="preserve">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Мировой судья </w:t>
      </w:r>
      <w:r w:rsidRPr="001E0499">
        <w:rPr>
          <w:color w:val="000000" w:themeColor="text1"/>
          <w:sz w:val="18"/>
          <w:szCs w:val="18"/>
        </w:rPr>
        <w:tab/>
        <w:t xml:space="preserve">    </w:t>
      </w:r>
      <w:r w:rsidRPr="001E0499">
        <w:rPr>
          <w:color w:val="000000" w:themeColor="text1"/>
          <w:sz w:val="18"/>
          <w:szCs w:val="18"/>
        </w:rPr>
        <w:tab/>
      </w:r>
      <w:r w:rsidRPr="001E0499" w:rsidR="00F6342F">
        <w:rPr>
          <w:color w:val="FFFFFF" w:themeColor="background1"/>
          <w:sz w:val="18"/>
          <w:szCs w:val="18"/>
        </w:rPr>
        <w:t xml:space="preserve">                     п/п</w:t>
      </w:r>
      <w:r w:rsidRPr="001E0499">
        <w:rPr>
          <w:color w:val="000000" w:themeColor="text1"/>
          <w:sz w:val="18"/>
          <w:szCs w:val="18"/>
        </w:rPr>
        <w:tab/>
      </w:r>
      <w:r w:rsidRPr="001E0499" w:rsidR="00F6342F">
        <w:rPr>
          <w:color w:val="000000" w:themeColor="text1"/>
          <w:sz w:val="18"/>
          <w:szCs w:val="18"/>
        </w:rPr>
        <w:t xml:space="preserve">   </w:t>
      </w:r>
      <w:r w:rsidRPr="001E0499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0499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575DE"/>
    <w:rsid w:val="00260921"/>
    <w:rsid w:val="002621AC"/>
    <w:rsid w:val="00263E32"/>
    <w:rsid w:val="00265C9C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6654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05D1D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CF120E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927C-B3DB-4DA9-860C-747396F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