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501DF9" w:rsidP="00501DF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01DF9" w:rsidRPr="00501DF9" w:rsidP="00501DF9">
      <w:pPr>
        <w:pStyle w:val="Heading1"/>
        <w:numPr>
          <w:ilvl w:val="0"/>
          <w:numId w:val="2"/>
        </w:numPr>
        <w:spacing w:line="276" w:lineRule="auto"/>
        <w:ind w:left="0"/>
        <w:jc w:val="right"/>
        <w:rPr>
          <w:rFonts w:ascii="Times New Roman" w:hAnsi="Times New Roman" w:cs="Times New Roman"/>
          <w:b w:val="0"/>
          <w:szCs w:val="28"/>
        </w:rPr>
      </w:pPr>
      <w:r w:rsidRPr="00501DF9">
        <w:rPr>
          <w:rFonts w:ascii="Times New Roman" w:hAnsi="Times New Roman" w:cs="Times New Roman"/>
          <w:b w:val="0"/>
          <w:szCs w:val="28"/>
        </w:rPr>
        <w:t>Дело № 05-0058/</w:t>
      </w:r>
      <w:r>
        <w:rPr>
          <w:rFonts w:ascii="Times New Roman" w:hAnsi="Times New Roman" w:cs="Times New Roman"/>
          <w:b w:val="0"/>
          <w:szCs w:val="28"/>
        </w:rPr>
        <w:t>79</w:t>
      </w:r>
      <w:r w:rsidRPr="00501DF9">
        <w:rPr>
          <w:rFonts w:ascii="Times New Roman" w:hAnsi="Times New Roman" w:cs="Times New Roman"/>
          <w:b w:val="0"/>
          <w:szCs w:val="28"/>
        </w:rPr>
        <w:t>/2019</w:t>
      </w:r>
    </w:p>
    <w:p w:rsidR="00501DF9" w:rsidRPr="00501DF9" w:rsidP="00501DF9">
      <w:pPr>
        <w:spacing w:after="0"/>
        <w:rPr>
          <w:rFonts w:ascii="Times New Roman" w:hAnsi="Times New Roman"/>
          <w:lang w:eastAsia="ar-SA"/>
        </w:rPr>
      </w:pPr>
    </w:p>
    <w:p w:rsidR="00501DF9" w:rsidRPr="00501DF9" w:rsidP="00501DF9">
      <w:pPr>
        <w:pStyle w:val="Heading1"/>
        <w:numPr>
          <w:ilvl w:val="0"/>
          <w:numId w:val="2"/>
        </w:numPr>
        <w:spacing w:line="276" w:lineRule="auto"/>
        <w:ind w:left="0"/>
        <w:jc w:val="center"/>
        <w:rPr>
          <w:rFonts w:ascii="Times New Roman" w:hAnsi="Times New Roman" w:cs="Times New Roman"/>
          <w:szCs w:val="28"/>
        </w:rPr>
      </w:pPr>
      <w:r w:rsidRPr="00501DF9">
        <w:rPr>
          <w:rFonts w:ascii="Times New Roman" w:hAnsi="Times New Roman" w:cs="Times New Roman"/>
          <w:szCs w:val="28"/>
        </w:rPr>
        <w:t>ПОСТАНОВЛЕНИЕ</w:t>
      </w:r>
    </w:p>
    <w:p w:rsidR="00501DF9" w:rsidRPr="00501DF9" w:rsidP="00501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 xml:space="preserve">«26» марта 2019 года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01DF9">
        <w:rPr>
          <w:rFonts w:ascii="Times New Roman" w:hAnsi="Times New Roman"/>
          <w:sz w:val="28"/>
          <w:szCs w:val="28"/>
        </w:rPr>
        <w:t xml:space="preserve">г. Симферополь </w:t>
      </w:r>
    </w:p>
    <w:p w:rsidR="00501DF9" w:rsidRPr="00501DF9" w:rsidP="00501D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</w:t>
      </w:r>
      <w:r w:rsidRPr="00501DF9">
        <w:rPr>
          <w:rFonts w:ascii="Times New Roman" w:hAnsi="Times New Roman"/>
          <w:sz w:val="28"/>
          <w:szCs w:val="28"/>
        </w:rPr>
        <w:t xml:space="preserve">Республики Крым          Бора И.Ю., рассмотрев дело об административном правонарушении по ст. 15.33.2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501DF9">
        <w:rPr>
          <w:rFonts w:ascii="Times New Roman" w:hAnsi="Times New Roman"/>
          <w:sz w:val="28"/>
          <w:szCs w:val="28"/>
        </w:rPr>
        <w:t>Гречаной</w:t>
      </w:r>
      <w:r w:rsidRPr="00501DF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01D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501D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года рождения, уроженк</w:t>
      </w:r>
      <w:r w:rsidRPr="00501DF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, </w:t>
      </w:r>
    </w:p>
    <w:p w:rsidR="00501DF9" w:rsidRPr="00501DF9" w:rsidP="00501D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Заместителе</w:t>
      </w:r>
      <w:r w:rsidRPr="00501DF9">
        <w:rPr>
          <w:rFonts w:ascii="Times New Roman" w:hAnsi="Times New Roman"/>
          <w:sz w:val="28"/>
          <w:szCs w:val="28"/>
        </w:rPr>
        <w:t xml:space="preserve">м начальника Управления ПФР в Симферопольском районе Республики Крым (межрайонное) Жиренковой М.Г. в отношении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Гречаной И.А.,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года составлен протокол </w:t>
      </w:r>
      <w:r w:rsidRPr="00501DF9">
        <w:rPr>
          <w:rFonts w:ascii="Times New Roman" w:hAnsi="Times New Roman"/>
          <w:sz w:val="28"/>
          <w:szCs w:val="28"/>
        </w:rPr>
        <w:t xml:space="preserve">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, согласно которому последняя, являясь должностным лицом, </w:t>
      </w:r>
      <w:r w:rsidR="00524FCB">
        <w:rPr>
          <w:rFonts w:ascii="Times New Roman" w:hAnsi="Times New Roman"/>
          <w:sz w:val="28"/>
          <w:szCs w:val="28"/>
        </w:rPr>
        <w:t>в не полном объеме</w:t>
      </w:r>
      <w:r w:rsidRPr="00501DF9">
        <w:rPr>
          <w:rFonts w:ascii="Times New Roman" w:hAnsi="Times New Roman"/>
          <w:sz w:val="28"/>
          <w:szCs w:val="28"/>
        </w:rPr>
        <w:t xml:space="preserve"> предоставила сведения о страховом стаже застрахованных лиц по форме СЗВ-стаж за 2017 год, в срок, установленный п. 2 ст. 11 Федерального за</w:t>
      </w:r>
      <w:r w:rsidRPr="00501DF9">
        <w:rPr>
          <w:rFonts w:ascii="Times New Roman" w:hAnsi="Times New Roman"/>
          <w:sz w:val="28"/>
          <w:szCs w:val="28"/>
        </w:rPr>
        <w:t>кона от</w:t>
      </w:r>
      <w:r w:rsidRPr="00501DF9">
        <w:rPr>
          <w:rFonts w:ascii="Times New Roman" w:hAnsi="Times New Roman"/>
          <w:sz w:val="28"/>
          <w:szCs w:val="28"/>
        </w:rPr>
        <w:t xml:space="preserve"> 01.04.1996 года №27-ФЗ «Об индивидуальном (персонифицированном) учете в системе обязательного пенсионного страхования», а именно: не предоставила сведения о периоде работы застрахованного лица (СНИЛС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) по форме СЗВ-стаж за 2017 год. 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 xml:space="preserve">18.02.2019 года указанный протокол об административном правонарушении и иные материалы дела в отношении должностного лица – заведующей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</w:t>
      </w:r>
      <w:r w:rsidRPr="00501DF9">
        <w:rPr>
          <w:rFonts w:ascii="Times New Roman" w:hAnsi="Times New Roman"/>
          <w:sz w:val="28"/>
          <w:szCs w:val="28"/>
        </w:rPr>
        <w:t>Гречаной</w:t>
      </w:r>
      <w:r w:rsidRPr="00501DF9">
        <w:rPr>
          <w:rFonts w:ascii="Times New Roman" w:hAnsi="Times New Roman"/>
          <w:sz w:val="28"/>
          <w:szCs w:val="28"/>
        </w:rPr>
        <w:t xml:space="preserve"> И.А., привлекаемой к админис</w:t>
      </w:r>
      <w:r w:rsidRPr="00501DF9">
        <w:rPr>
          <w:rFonts w:ascii="Times New Roman" w:hAnsi="Times New Roman"/>
          <w:sz w:val="28"/>
          <w:szCs w:val="28"/>
        </w:rPr>
        <w:t xml:space="preserve">тративной ответственности, предусмотренной ст. 15.33.2 Кодекса РФ об административных правонарушениях, поступил мировому судье судебного участка № 79 Симферопольского судебного района (Симферопольский муниципальный район) Республики Крым.  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</w:rPr>
      </w:pPr>
      <w:r w:rsidRPr="00501DF9">
        <w:rPr>
          <w:rFonts w:ascii="Times New Roman" w:hAnsi="Times New Roman"/>
          <w:sz w:val="28"/>
          <w:szCs w:val="28"/>
        </w:rPr>
        <w:t>Как усматривает</w:t>
      </w:r>
      <w:r w:rsidRPr="00501DF9">
        <w:rPr>
          <w:rFonts w:ascii="Times New Roman" w:hAnsi="Times New Roman"/>
          <w:sz w:val="28"/>
          <w:szCs w:val="28"/>
        </w:rPr>
        <w:t xml:space="preserve">ся из протокола №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об административном правонарушении, составленного 07.02.2019, датой совершения</w:t>
      </w:r>
      <w:r w:rsidRPr="00501DF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501DF9">
        <w:rPr>
          <w:rFonts w:ascii="Times New Roman" w:hAnsi="Times New Roman"/>
          <w:sz w:val="28"/>
          <w:szCs w:val="28"/>
        </w:rPr>
        <w:t>Гречаной</w:t>
      </w:r>
      <w:r w:rsidRPr="00501DF9">
        <w:rPr>
          <w:rFonts w:ascii="Times New Roman" w:hAnsi="Times New Roman"/>
          <w:sz w:val="28"/>
          <w:szCs w:val="28"/>
        </w:rPr>
        <w:t xml:space="preserve"> И.А. административного правонарушения является 02.0</w:t>
      </w:r>
      <w:r w:rsidRPr="00501DF9">
        <w:rPr>
          <w:rFonts w:ascii="Times New Roman" w:hAnsi="Times New Roman"/>
          <w:sz w:val="28"/>
          <w:szCs w:val="28"/>
        </w:rPr>
        <w:t>3.2018 года.</w:t>
      </w:r>
      <w:r w:rsidRPr="00501DF9">
        <w:rPr>
          <w:rFonts w:ascii="Times New Roman" w:hAnsi="Times New Roman"/>
        </w:rPr>
        <w:t xml:space="preserve"> 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 xml:space="preserve">С целью соблюдения, предусмотренного ч. 1 ст. 4.5 КоАП РФ, срока привлечения к административной ответственности, рассмотрение дела об административном правонарушении в отношении должностного лица Гречаной И.А. было назначено на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минут, однако в связи с невозможностью надлежащего извещения лица, в отношении которого ведется производство по делу, рассмотрение дела отложено на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>часов</w:t>
      </w:r>
      <w:r w:rsidRPr="00501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9">
        <w:rPr>
          <w:rFonts w:ascii="Times New Roman" w:hAnsi="Times New Roman"/>
          <w:sz w:val="28"/>
          <w:szCs w:val="28"/>
        </w:rPr>
        <w:t xml:space="preserve">минут.     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Гречаная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 xml:space="preserve"> И.А.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 2 ст. 25.1 Кодекса Российской Федерации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 xml:space="preserve">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 xml:space="preserve"> без рассмотрения.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 xml:space="preserve">а и присутствовать в судебном заседании корреспондирует обязанность суда предоставить указанному лицу такую возможность.  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Пунктом 6 Постановления Пленума Верховного Суда Российской Федерации от 24 марта 2005 года № 5 «О некоторых вопросах, возникающих у с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Судебным участком № 79 Симферопольского судебного района (Симферопольский муниципальный район) Республики Крым были приняты меры к надлежащему извещению Гречаной И.А. о месте и времени рассмотрения дела путем направления судебной повестки о вызове в судебн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 xml:space="preserve">ое заседание по адресу проживания, указанному в протоколе об административном правонарушении. Однако почтовое отправление было 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 xml:space="preserve">возвращено в адрес судебного участка с отметкой почтового отделения о причинах возврата, в связи с истечением срока хранения. 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 xml:space="preserve">ким образом, мировой судья приходит к выводу о надлежащем извещении Гречаной И.А. о месте и времени рассмотрения дела об административном правонарушении, с учетом разъяснений Постановления Пленума Верховного Суда Российской Федерации от 24 марта 2005 года 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№ 5,  и возможности рассмотрения дела в отсутствие указанного лица.</w:t>
      </w:r>
    </w:p>
    <w:p w:rsidR="00501DF9" w:rsidRPr="00501DF9" w:rsidP="00501D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</w:t>
      </w:r>
      <w:r w:rsidRPr="00501DF9">
        <w:rPr>
          <w:rFonts w:ascii="Times New Roman" w:hAnsi="Times New Roman"/>
          <w:sz w:val="28"/>
          <w:szCs w:val="28"/>
          <w:shd w:val="clear" w:color="auto" w:fill="FFFFFF"/>
        </w:rPr>
        <w:t>дья приходит к следующим выводам.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Статья 24.1 Кодекса Российской Федерации об административных правонарушениях закрепляет, что задачами производства по делам об административных правонарушениях являются всестороннее, полное, объективное и своевременное выя</w:t>
      </w:r>
      <w:r w:rsidRPr="00501DF9">
        <w:rPr>
          <w:rFonts w:ascii="Times New Roman" w:hAnsi="Times New Roman"/>
          <w:sz w:val="28"/>
          <w:szCs w:val="28"/>
        </w:rPr>
        <w:t>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В соответствии со статьей 26.1 Ко</w:t>
      </w:r>
      <w:r w:rsidRPr="00501DF9"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</w:t>
      </w:r>
      <w:r w:rsidRPr="00501DF9">
        <w:rPr>
          <w:rFonts w:ascii="Times New Roman" w:hAnsi="Times New Roman"/>
          <w:sz w:val="28"/>
          <w:szCs w:val="28"/>
        </w:rPr>
        <w:t xml:space="preserve">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</w:t>
      </w:r>
      <w:r w:rsidRPr="00501DF9">
        <w:rPr>
          <w:rFonts w:ascii="Times New Roman" w:hAnsi="Times New Roman"/>
          <w:sz w:val="28"/>
          <w:szCs w:val="28"/>
        </w:rPr>
        <w:t>правонарушении; иные обстоятельства, имеющие значение для правильного разрешения дела.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</w:t>
      </w:r>
      <w:r w:rsidRPr="00501DF9">
        <w:rPr>
          <w:rFonts w:ascii="Times New Roman" w:hAnsi="Times New Roman"/>
          <w:sz w:val="28"/>
          <w:szCs w:val="28"/>
        </w:rP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 w:rsidRPr="00501DF9">
        <w:rPr>
          <w:rFonts w:ascii="Times New Roman" w:hAnsi="Times New Roman"/>
          <w:sz w:val="28"/>
          <w:szCs w:val="28"/>
        </w:rP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</w:t>
      </w:r>
      <w:r w:rsidRPr="00501DF9">
        <w:rPr>
          <w:rFonts w:ascii="Times New Roman" w:hAnsi="Times New Roman"/>
          <w:sz w:val="28"/>
          <w:szCs w:val="28"/>
        </w:rPr>
        <w:t>лжностных лиц в размере от трехсот до пятисот рублей.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 xml:space="preserve"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</w:t>
      </w:r>
      <w:r w:rsidRPr="00501DF9">
        <w:rPr>
          <w:rFonts w:ascii="Times New Roman" w:hAnsi="Times New Roman"/>
          <w:sz w:val="28"/>
          <w:szCs w:val="28"/>
        </w:rPr>
        <w:t>фонда Росс</w:t>
      </w:r>
      <w:r w:rsidRPr="00501DF9">
        <w:rPr>
          <w:rFonts w:ascii="Times New Roman" w:hAnsi="Times New Roman"/>
          <w:sz w:val="28"/>
          <w:szCs w:val="28"/>
        </w:rPr>
        <w:t>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</w:t>
      </w:r>
      <w:r w:rsidRPr="00501DF9">
        <w:rPr>
          <w:rFonts w:ascii="Times New Roman" w:hAnsi="Times New Roman"/>
          <w:sz w:val="28"/>
          <w:szCs w:val="28"/>
        </w:rPr>
        <w:t>ванном) учете в системе обязательного пенсионного страхования».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</w:t>
      </w:r>
      <w:r w:rsidRPr="00501DF9">
        <w:rPr>
          <w:rFonts w:ascii="Times New Roman" w:hAnsi="Times New Roman"/>
          <w:sz w:val="28"/>
          <w:szCs w:val="28"/>
        </w:rPr>
        <w:t>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</w:t>
      </w:r>
      <w:r w:rsidRPr="00501DF9">
        <w:rPr>
          <w:rFonts w:ascii="Times New Roman" w:hAnsi="Times New Roman"/>
          <w:sz w:val="28"/>
          <w:szCs w:val="28"/>
        </w:rPr>
        <w:t xml:space="preserve">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</w:t>
      </w:r>
      <w:r w:rsidRPr="00501DF9">
        <w:rPr>
          <w:rFonts w:ascii="Times New Roman" w:hAnsi="Times New Roman"/>
          <w:sz w:val="28"/>
          <w:szCs w:val="28"/>
        </w:rPr>
        <w:t>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</w:t>
      </w:r>
      <w:r w:rsidRPr="00501DF9">
        <w:rPr>
          <w:rFonts w:ascii="Times New Roman" w:hAnsi="Times New Roman"/>
          <w:sz w:val="28"/>
          <w:szCs w:val="28"/>
        </w:rPr>
        <w:t xml:space="preserve">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</w:t>
      </w:r>
      <w:r w:rsidRPr="00501DF9">
        <w:rPr>
          <w:rFonts w:ascii="Times New Roman" w:hAnsi="Times New Roman"/>
          <w:sz w:val="28"/>
          <w:szCs w:val="28"/>
        </w:rPr>
        <w:t>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</w:t>
      </w:r>
      <w:r w:rsidRPr="00501DF9">
        <w:rPr>
          <w:rFonts w:ascii="Times New Roman" w:hAnsi="Times New Roman"/>
          <w:sz w:val="28"/>
          <w:szCs w:val="28"/>
        </w:rPr>
        <w:t xml:space="preserve">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</w:t>
      </w:r>
      <w:r w:rsidRPr="00501DF9">
        <w:rPr>
          <w:rFonts w:ascii="Times New Roman" w:hAnsi="Times New Roman"/>
          <w:sz w:val="28"/>
          <w:szCs w:val="28"/>
        </w:rPr>
        <w:t>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 xml:space="preserve"> Порядок заполнени</w:t>
      </w:r>
      <w:r w:rsidRPr="00501DF9">
        <w:rPr>
          <w:rFonts w:ascii="Times New Roman" w:hAnsi="Times New Roman"/>
          <w:sz w:val="28"/>
          <w:szCs w:val="28"/>
        </w:rPr>
        <w:t xml:space="preserve">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передаваемые в ПФР для </w:t>
      </w:r>
      <w:r w:rsidRPr="00501DF9">
        <w:rPr>
          <w:rFonts w:ascii="Times New Roman" w:hAnsi="Times New Roman"/>
          <w:sz w:val="28"/>
          <w:szCs w:val="28"/>
        </w:rPr>
        <w:t xml:space="preserve">ведения индивидуального (персонифицированного) учета (ОДВ-1)», формы «Данные о корректировке сведений, учтенных на </w:t>
      </w:r>
      <w:r w:rsidRPr="00501DF9">
        <w:rPr>
          <w:rFonts w:ascii="Times New Roman" w:hAnsi="Times New Roman"/>
          <w:sz w:val="28"/>
          <w:szCs w:val="28"/>
        </w:rPr>
        <w:t>индивидуальном лицевом счете застрахованного лица (СЗВ-КОРР)», формы «Сведения о заработке (вознаграждении), доходе, сумме выплат и иных возн</w:t>
      </w:r>
      <w:r w:rsidRPr="00501DF9">
        <w:rPr>
          <w:rFonts w:ascii="Times New Roman" w:hAnsi="Times New Roman"/>
          <w:sz w:val="28"/>
          <w:szCs w:val="28"/>
        </w:rPr>
        <w:t>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 сведений).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</w:t>
      </w:r>
      <w:r w:rsidRPr="00501DF9">
        <w:rPr>
          <w:rFonts w:ascii="Times New Roman" w:hAnsi="Times New Roman"/>
          <w:sz w:val="28"/>
          <w:szCs w:val="28"/>
        </w:rPr>
        <w:t xml:space="preserve"> со страхователем в трудовых отношениях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Так, частью 1 статьи 4.5 Кодекса Российской Федера</w:t>
      </w:r>
      <w:r w:rsidRPr="00501DF9">
        <w:rPr>
          <w:rFonts w:ascii="Times New Roman" w:hAnsi="Times New Roman"/>
          <w:sz w:val="28"/>
          <w:szCs w:val="28"/>
        </w:rPr>
        <w:t>ции об административных правонарушениях предусмотрено, что срок давности привлечения к административной ответственности за совершение административного правонарушения, предусмотренного статьей 15.33.2 названного Кодекса, составляет один год.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Согласно право</w:t>
      </w:r>
      <w:r w:rsidRPr="00501DF9">
        <w:rPr>
          <w:rFonts w:ascii="Times New Roman" w:hAnsi="Times New Roman"/>
          <w:sz w:val="28"/>
          <w:szCs w:val="28"/>
        </w:rPr>
        <w:t>вой позиции, выраженной в пункте 14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правонарушениях», срок давност</w:t>
      </w:r>
      <w:r w:rsidRPr="00501DF9">
        <w:rPr>
          <w:rFonts w:ascii="Times New Roman" w:hAnsi="Times New Roman"/>
          <w:sz w:val="28"/>
          <w:szCs w:val="28"/>
        </w:rPr>
        <w:t>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Установленная п. 2 ст. 11 Федерального закон</w:t>
      </w:r>
      <w:r w:rsidRPr="00501DF9">
        <w:rPr>
          <w:rFonts w:ascii="Times New Roman" w:hAnsi="Times New Roman"/>
          <w:sz w:val="28"/>
          <w:szCs w:val="28"/>
        </w:rPr>
        <w:t>а от 01.04.1996 года № 27-ФЗ «Об индивидуальном (персонифицированном) учете в системе обязательного пенсионного страхования» обязанность страхователя по представлению о каждом работающем у него застрахованном лице сведений</w:t>
      </w:r>
      <w:r w:rsidRPr="00501DF9">
        <w:rPr>
          <w:rFonts w:ascii="Times New Roman" w:hAnsi="Times New Roman"/>
        </w:rPr>
        <w:t xml:space="preserve"> </w:t>
      </w:r>
      <w:r w:rsidRPr="00501DF9">
        <w:rPr>
          <w:rFonts w:ascii="Times New Roman" w:hAnsi="Times New Roman"/>
          <w:sz w:val="28"/>
          <w:szCs w:val="28"/>
        </w:rPr>
        <w:t>по форме СЗВ-стаж, должна быть ис</w:t>
      </w:r>
      <w:r w:rsidRPr="00501DF9">
        <w:rPr>
          <w:rFonts w:ascii="Times New Roman" w:hAnsi="Times New Roman"/>
          <w:sz w:val="28"/>
          <w:szCs w:val="28"/>
        </w:rPr>
        <w:t>полнена в срок не позднее 1 марта года, следующего за отчетным годом. В рассматриваемом случае эта обязанность подлежала исполнению не позднее 1 марта 2018 г.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Следовательно, по настоящему делу срок давности привлечения к административной ответственности по</w:t>
      </w:r>
      <w:r w:rsidRPr="00501DF9">
        <w:rPr>
          <w:rFonts w:ascii="Times New Roman" w:hAnsi="Times New Roman"/>
          <w:sz w:val="28"/>
          <w:szCs w:val="28"/>
        </w:rPr>
        <w:t xml:space="preserve"> статье 15.33.2 Кодекса Российской Федерации об административных правонарушениях начал исчисляться со 2 марта 2018 г. и истек 2 марта 2019 г.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 xml:space="preserve">Исходя из положений ч. 1 ст. 1.6 КоАП РФ, обеспечение законности при применении мер административного принуждения </w:t>
      </w:r>
      <w:r w:rsidRPr="00501DF9">
        <w:rPr>
          <w:rFonts w:ascii="Times New Roman" w:hAnsi="Times New Roman"/>
          <w:sz w:val="28"/>
          <w:szCs w:val="28"/>
        </w:rPr>
        <w:t xml:space="preserve"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Таким образом, производство по делу об административном право</w:t>
      </w:r>
      <w:r w:rsidRPr="00501DF9">
        <w:rPr>
          <w:rFonts w:ascii="Times New Roman" w:hAnsi="Times New Roman"/>
          <w:sz w:val="28"/>
          <w:szCs w:val="28"/>
        </w:rPr>
        <w:t xml:space="preserve">нарушении в отношении должностного лица -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</w:t>
      </w:r>
      <w:r w:rsidRPr="00501DF9">
        <w:rPr>
          <w:rFonts w:ascii="Times New Roman" w:hAnsi="Times New Roman"/>
          <w:sz w:val="28"/>
          <w:szCs w:val="28"/>
        </w:rPr>
        <w:t>Г</w:t>
      </w:r>
      <w:r w:rsidRPr="00501DF9">
        <w:rPr>
          <w:rFonts w:ascii="Times New Roman" w:hAnsi="Times New Roman"/>
          <w:sz w:val="28"/>
          <w:szCs w:val="28"/>
        </w:rPr>
        <w:t>речаной</w:t>
      </w:r>
      <w:r w:rsidRPr="00501DF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01DF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501DF9">
        <w:rPr>
          <w:rFonts w:ascii="Times New Roman" w:hAnsi="Times New Roman"/>
          <w:sz w:val="28"/>
          <w:szCs w:val="28"/>
        </w:rPr>
        <w:t xml:space="preserve"> по ст. 15.33.2 Кодекса Российской Федерации об административных правонарушениях подлежит пре</w:t>
      </w:r>
      <w:r w:rsidRPr="00501DF9">
        <w:rPr>
          <w:rFonts w:ascii="Times New Roman" w:hAnsi="Times New Roman"/>
          <w:sz w:val="28"/>
          <w:szCs w:val="28"/>
        </w:rPr>
        <w:t xml:space="preserve">кращению на основании пункта 6 части 1 статьи 24.5 Кодекса Российской Федерации об административных правонарушениях в связи с истечением сроков давности привлечения к административной ответственности. 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 xml:space="preserve">Руководствуясь п. 6 ч. 1 ст. 24.5, ст.ст. 29.10-29.11 </w:t>
      </w:r>
      <w:r w:rsidRPr="00501DF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DF9" w:rsidRPr="00501DF9" w:rsidP="00501DF9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постановил: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</w:t>
      </w:r>
      <w:r w:rsidRPr="00501DF9"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z w:val="28"/>
          <w:szCs w:val="28"/>
        </w:rPr>
        <w:t>х</w:t>
      </w:r>
      <w:r w:rsidRPr="00501DF9">
        <w:rPr>
          <w:rFonts w:ascii="Times New Roman" w:hAnsi="Times New Roman"/>
          <w:sz w:val="28"/>
          <w:szCs w:val="28"/>
        </w:rPr>
        <w:t xml:space="preserve"> </w:t>
      </w:r>
      <w:r w:rsidRPr="00501DF9">
        <w:rPr>
          <w:rFonts w:ascii="Times New Roman" w:hAnsi="Times New Roman"/>
          <w:sz w:val="28"/>
          <w:szCs w:val="28"/>
        </w:rPr>
        <w:t>Гречаной</w:t>
      </w:r>
      <w:r w:rsidRPr="00501DF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01DF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501DF9">
        <w:rPr>
          <w:rFonts w:ascii="Times New Roman" w:hAnsi="Times New Roman"/>
          <w:sz w:val="28"/>
          <w:szCs w:val="28"/>
        </w:rPr>
        <w:t xml:space="preserve"> прекратить на основании пункта 6 части 1 статьи 24.5 Кодекса Российской Федерации об административных правонар</w:t>
      </w:r>
      <w:r w:rsidRPr="00501DF9">
        <w:rPr>
          <w:rFonts w:ascii="Times New Roman" w:hAnsi="Times New Roman"/>
          <w:sz w:val="28"/>
          <w:szCs w:val="28"/>
        </w:rPr>
        <w:t>ушениях.</w:t>
      </w:r>
    </w:p>
    <w:p w:rsidR="00501DF9" w:rsidRPr="00501DF9" w:rsidP="00501D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79 Симферопольского судебного района (Симферопольский муниципальны</w:t>
      </w:r>
      <w:r w:rsidRPr="00501DF9">
        <w:rPr>
          <w:rFonts w:ascii="Times New Roman" w:hAnsi="Times New Roman"/>
          <w:sz w:val="28"/>
          <w:szCs w:val="28"/>
        </w:rPr>
        <w:t>й район) Республики Крым.</w:t>
      </w:r>
    </w:p>
    <w:p w:rsidR="00501DF9" w:rsidRPr="00501DF9" w:rsidP="00501DF9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501DF9" w:rsidRPr="00501DF9" w:rsidP="00501DF9">
      <w:pPr>
        <w:spacing w:after="0"/>
        <w:rPr>
          <w:rFonts w:ascii="Times New Roman" w:hAnsi="Times New Roman"/>
          <w:sz w:val="28"/>
          <w:szCs w:val="28"/>
        </w:rPr>
      </w:pPr>
      <w:r w:rsidRPr="00501DF9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501DF9" w:rsidRPr="00501DF9" w:rsidP="00501DF9">
      <w:pPr>
        <w:spacing w:after="0"/>
        <w:rPr>
          <w:rFonts w:ascii="Times New Roman" w:hAnsi="Times New Roman"/>
        </w:rPr>
      </w:pPr>
    </w:p>
    <w:p w:rsidR="00E73707" w:rsidRPr="00501DF9" w:rsidP="00501DF9">
      <w:pPr>
        <w:spacing w:after="0"/>
        <w:rPr>
          <w:rFonts w:ascii="Times New Roman" w:hAnsi="Times New Roman"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647D"/>
    <w:rsid w:val="00077D95"/>
    <w:rsid w:val="000F2CC6"/>
    <w:rsid w:val="000F44A1"/>
    <w:rsid w:val="001327A3"/>
    <w:rsid w:val="001473A5"/>
    <w:rsid w:val="0016048B"/>
    <w:rsid w:val="00175EC2"/>
    <w:rsid w:val="00195830"/>
    <w:rsid w:val="001D7071"/>
    <w:rsid w:val="002046BB"/>
    <w:rsid w:val="002566BB"/>
    <w:rsid w:val="002749A5"/>
    <w:rsid w:val="002772C3"/>
    <w:rsid w:val="002F2057"/>
    <w:rsid w:val="00302276"/>
    <w:rsid w:val="00307B8A"/>
    <w:rsid w:val="0037258B"/>
    <w:rsid w:val="003806ED"/>
    <w:rsid w:val="003B0EB8"/>
    <w:rsid w:val="004625F3"/>
    <w:rsid w:val="00476970"/>
    <w:rsid w:val="00476B40"/>
    <w:rsid w:val="004835E0"/>
    <w:rsid w:val="004877F3"/>
    <w:rsid w:val="004C1575"/>
    <w:rsid w:val="00501132"/>
    <w:rsid w:val="00501DF9"/>
    <w:rsid w:val="00524FCB"/>
    <w:rsid w:val="005550B9"/>
    <w:rsid w:val="00557D1D"/>
    <w:rsid w:val="005D6AED"/>
    <w:rsid w:val="006477DE"/>
    <w:rsid w:val="00660CBF"/>
    <w:rsid w:val="00681F47"/>
    <w:rsid w:val="006D01FF"/>
    <w:rsid w:val="006E3131"/>
    <w:rsid w:val="006F42F6"/>
    <w:rsid w:val="00704E86"/>
    <w:rsid w:val="00707A9E"/>
    <w:rsid w:val="007833E7"/>
    <w:rsid w:val="007D4FEE"/>
    <w:rsid w:val="007F6EDE"/>
    <w:rsid w:val="00816C3B"/>
    <w:rsid w:val="00871971"/>
    <w:rsid w:val="00886DCE"/>
    <w:rsid w:val="00891EFD"/>
    <w:rsid w:val="008A2463"/>
    <w:rsid w:val="008B5EC0"/>
    <w:rsid w:val="008E316C"/>
    <w:rsid w:val="009140D3"/>
    <w:rsid w:val="0095752F"/>
    <w:rsid w:val="00985BAA"/>
    <w:rsid w:val="00994B11"/>
    <w:rsid w:val="009A5AEC"/>
    <w:rsid w:val="009B27B2"/>
    <w:rsid w:val="009D7F08"/>
    <w:rsid w:val="009F410E"/>
    <w:rsid w:val="00A146FD"/>
    <w:rsid w:val="00A415C7"/>
    <w:rsid w:val="00A45DEC"/>
    <w:rsid w:val="00A512C7"/>
    <w:rsid w:val="00A77547"/>
    <w:rsid w:val="00B018F5"/>
    <w:rsid w:val="00B0275A"/>
    <w:rsid w:val="00C173A1"/>
    <w:rsid w:val="00C407EA"/>
    <w:rsid w:val="00C50F71"/>
    <w:rsid w:val="00C647D7"/>
    <w:rsid w:val="00C96194"/>
    <w:rsid w:val="00CA23F2"/>
    <w:rsid w:val="00CE7376"/>
    <w:rsid w:val="00D50DCD"/>
    <w:rsid w:val="00D70986"/>
    <w:rsid w:val="00D85403"/>
    <w:rsid w:val="00DA61A8"/>
    <w:rsid w:val="00DA66BE"/>
    <w:rsid w:val="00DD006C"/>
    <w:rsid w:val="00DE171F"/>
    <w:rsid w:val="00E117D5"/>
    <w:rsid w:val="00E62F7D"/>
    <w:rsid w:val="00E72EF0"/>
    <w:rsid w:val="00E73707"/>
    <w:rsid w:val="00E74BE7"/>
    <w:rsid w:val="00EA053C"/>
    <w:rsid w:val="00EC54C1"/>
    <w:rsid w:val="00F56DBD"/>
    <w:rsid w:val="00F6454C"/>
    <w:rsid w:val="00F72F48"/>
    <w:rsid w:val="00F833A1"/>
    <w:rsid w:val="00FD3350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707A9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707A9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rsid w:val="00707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07A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