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05-0009/80/2019</w:t>
      </w:r>
    </w:p>
    <w:p w:rsidR="00A77B3E">
      <w:r>
        <w:t xml:space="preserve">П О С Т А Н О В Л Е Н И Е                               </w:t>
      </w:r>
    </w:p>
    <w:p w:rsidR="00A77B3E">
      <w:r>
        <w:t xml:space="preserve">  22 января 2019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</w:t>
      </w:r>
      <w:r>
        <w:t>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</w:t>
      </w:r>
      <w:r>
        <w:t>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 </w:t>
      </w:r>
      <w:r>
        <w:t>прож</w:t>
      </w:r>
      <w:r>
        <w:t xml:space="preserve">.: адрес, адрес, директора изъято (адрес), 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Лущик</w:t>
      </w:r>
      <w:r>
        <w:t xml:space="preserve"> О.А., являясь директором изъято, </w:t>
      </w:r>
      <w:r>
        <w:t>расположенной по адресу: адрес, не исполнила обязанность по своевременному предоставлению в налоговый орган пояснений на требование налогового органа о предоставлении пояснений в связи с выявлением ошибок в налоговом расчете по авансовому платежу по налогу</w:t>
      </w:r>
      <w:r>
        <w:t xml:space="preserve"> на имущество организаций за 3 месяца дата, по сроку представления не позднее дата. Своими действиями </w:t>
      </w:r>
      <w:r>
        <w:t>Лущик</w:t>
      </w:r>
      <w:r>
        <w:t xml:space="preserve"> О.А. совершила административное правонарушение, предусмотренное ч. 1 ст. 15.6 КоАП РФ.</w:t>
      </w:r>
    </w:p>
    <w:p w:rsidR="00A77B3E">
      <w:r>
        <w:t xml:space="preserve">В судебном заседании </w:t>
      </w:r>
      <w:r>
        <w:t>Лущик</w:t>
      </w:r>
      <w:r>
        <w:t xml:space="preserve"> О.А. вину признала, в содеянном ра</w:t>
      </w:r>
      <w:r>
        <w:t>скаялась, просила строго не наказывать.</w:t>
      </w:r>
    </w:p>
    <w:p w:rsidR="00A77B3E">
      <w:r>
        <w:t xml:space="preserve">Заслушав </w:t>
      </w:r>
      <w:r>
        <w:t>Лущик</w:t>
      </w:r>
      <w:r>
        <w:t xml:space="preserve"> О.А.,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15.6 КоАП РФ  полностью доказана.</w:t>
      </w:r>
    </w:p>
    <w:p w:rsidR="00A77B3E">
      <w:r>
        <w:t>Ф</w:t>
      </w:r>
      <w:r>
        <w:t xml:space="preserve">акт совершения </w:t>
      </w:r>
      <w:r>
        <w:t>Лущик</w:t>
      </w:r>
      <w:r>
        <w:t xml:space="preserve"> О.А.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662 (</w:t>
      </w:r>
      <w:r>
        <w:t>л.д</w:t>
      </w:r>
      <w:r>
        <w:t>. 1-2); копией акта налоговой проверки от дата № 5626 (</w:t>
      </w:r>
      <w:r>
        <w:t>л.д</w:t>
      </w:r>
      <w:r>
        <w:t>. 3-4); выпиской из Единого государственного реестра юридиче</w:t>
      </w:r>
      <w:r>
        <w:t>ских лиц (</w:t>
      </w:r>
      <w:r>
        <w:t>л.д</w:t>
      </w:r>
      <w:r>
        <w:t>. 6-8); копией требования о предоставлении информации от дата № 20615 с отчетом о получении (</w:t>
      </w:r>
      <w:r>
        <w:t>л.д</w:t>
      </w:r>
      <w:r>
        <w:t>. 13-14).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</w:t>
      </w:r>
      <w:r>
        <w:t>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</w:t>
      </w:r>
      <w:r>
        <w:t>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15.6 КоАП РФ, и назначи</w:t>
      </w:r>
      <w:r>
        <w:t>ть наказание в виде административного штрафа в размере 300 (триста)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(Межрайонная ИФНС №5 по Республике Крым); банк получателя </w:t>
      </w:r>
      <w:r>
        <w:t>ИНН – 9109000020; КПП – 910901001; банк – отделение Республика Крым г. Симферополь; БИК – 043510001; расчетный счет – 40101810335100010001; ОКТМО – 35647405; код бюджетной классификации (КБК) –  18211603030016000140, вид платежа «денежное взыскание за адми</w:t>
      </w:r>
      <w:r>
        <w:t>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</w:t>
      </w:r>
      <w:r>
        <w:t xml:space="preserve">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           И.В. Ищенко</w:t>
      </w:r>
    </w:p>
    <w:p w:rsidR="00A77B3E">
      <w:r>
        <w:tab/>
      </w:r>
      <w:r>
        <w:tab/>
        <w:t xml:space="preserve">  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22"/>
    <w:rsid w:val="00740C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