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05-0043/80/2020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ab/>
        <w:t>12 марта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адрес Ищенко И.В. </w:t>
      </w:r>
      <w:r>
        <w:t>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>Фатыхова</w:t>
      </w:r>
      <w:r>
        <w:t xml:space="preserve"> </w:t>
      </w:r>
      <w:r>
        <w:t>фио</w:t>
      </w:r>
      <w:r>
        <w:t>, паспортные данн</w:t>
      </w:r>
      <w:r>
        <w:t xml:space="preserve">ые м/р адрес, директора наименование организации (адрес: адрес), </w:t>
      </w:r>
      <w:r>
        <w:t>прож</w:t>
      </w:r>
      <w:r>
        <w:t>.: адрес,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являясь директором наименование организации, расположенного по адресу: адрес,</w:t>
      </w:r>
      <w:r>
        <w:t xml:space="preserve">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не предоставил сведения в соответствии с уведомлением от дата № 5221/05-18 об устранен</w:t>
      </w:r>
      <w:r>
        <w:t>ии ошибок и (или) несоответствий между представленными страхователем сведениями и сведениями, имеющимися у Пенсионного фонда Российской Федерации, в срок до дата, чем нарушил п. 2 ст. 11 ФЗ от дата N 27-ФЗ "Об индивидуальном (персонифицированном) учете в с</w:t>
      </w:r>
      <w:r>
        <w:t xml:space="preserve">истеме обязательного пенсионного страхования". Своими действиями </w:t>
      </w:r>
      <w:r>
        <w:t>фио</w:t>
      </w:r>
      <w:r>
        <w:t xml:space="preserve">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</w:t>
      </w:r>
      <w:r>
        <w:t>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</w:t>
      </w:r>
      <w:r>
        <w:t>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РФ, т.е. представление сведений в установленном законодательством Россий</w:t>
      </w:r>
      <w:r>
        <w:t xml:space="preserve">ской Федерации об индивидуальном (персонифицированном) учете в системе обязательного пенсионного страхования срок, оформленных в установленном порядке необходимых для ведения индивидуального (персонифицированного) учета в системе обязательного пенсионного </w:t>
      </w:r>
      <w:r>
        <w:t>страхования в неполном объеме,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091S20190007541 (</w:t>
      </w:r>
      <w:r>
        <w:t>л.д</w:t>
      </w:r>
      <w:r>
        <w:t xml:space="preserve">. 1-2); - выпиской из Единого государственного реестра юридических лиц </w:t>
      </w:r>
      <w:r>
        <w:t>(</w:t>
      </w:r>
      <w:r>
        <w:t>л.д</w:t>
      </w:r>
      <w:r>
        <w:t>. 6); - копией уведомления дата № 5221/05-18 (</w:t>
      </w:r>
      <w:r>
        <w:t>л.д</w:t>
      </w:r>
      <w:r>
        <w:t>. 8-9); - извещением о доставке отчета (</w:t>
      </w:r>
      <w:r>
        <w:t>л.д</w:t>
      </w:r>
      <w:r>
        <w:t>. 10); - копией акта о выявлении правонарушения (</w:t>
      </w:r>
      <w:r>
        <w:t>л.д</w:t>
      </w:r>
      <w:r>
        <w:t>. 11); - копией решения (</w:t>
      </w:r>
      <w:r>
        <w:t>л.д</w:t>
      </w:r>
      <w:r>
        <w:t>. 14).</w:t>
      </w:r>
    </w:p>
    <w:p w:rsidR="00A77B3E">
      <w:r>
        <w:t xml:space="preserve">Обстоятельств смягчающих, отягчающих административную ответственность по </w:t>
      </w:r>
      <w:r>
        <w:t>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</w:t>
      </w:r>
      <w:r>
        <w:t xml:space="preserve">новании изложенного, руководствуясь </w:t>
      </w:r>
      <w:r>
        <w:t>ст.ст</w:t>
      </w:r>
      <w:r>
        <w:t>. 3.4, 4.1,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Фатыхова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ему наказ</w:t>
      </w:r>
      <w:r>
        <w:t xml:space="preserve">ание в виде административного штрафа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(Министерство юстиции адрес, л/с 04752203230) ИНН: телефон КПП: телефон Бан</w:t>
      </w:r>
      <w:r>
        <w:t xml:space="preserve">к получателя: Отделение по адрес Южного главного управления ЦБРФ, БИК: телефон Счет: 40101810335100010001 ОКТМО: телефон, КБК: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</w:t>
      </w:r>
      <w:r>
        <w:t>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B6"/>
    <w:rsid w:val="008102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