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05-0224/80/2020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17 сентября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изъято </w:t>
      </w:r>
      <w:r>
        <w:t>адресизъято</w:t>
      </w:r>
      <w:r>
        <w:t xml:space="preserve">, </w:t>
      </w:r>
      <w:r>
        <w:t>прож</w:t>
      </w:r>
      <w:r>
        <w:t>.: адрес, генеральный директора наименование организации, ИНН телефон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генеральным директоро</w:t>
      </w:r>
      <w:r>
        <w:t>м наименование организации, расположенного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</w:t>
      </w:r>
      <w:r>
        <w:t xml:space="preserve">я о застрахованных лицах» по форме СЗВ-М за дата.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</w:t>
      </w:r>
      <w:r>
        <w:t xml:space="preserve">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</w:t>
      </w:r>
      <w:r>
        <w:t>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РФ, т.е. непредставление в установленный законодательством Российско</w:t>
      </w:r>
      <w: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</w:t>
      </w:r>
      <w:r>
        <w:t>ется:</w:t>
      </w:r>
    </w:p>
    <w:p w:rsidR="00A77B3E">
      <w:r>
        <w:t>- протоколом об административном правонарушении от дата № 091S20200009358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>. 6); - извещением о доставке отчета (</w:t>
      </w:r>
      <w:r>
        <w:t>л.д</w:t>
      </w:r>
      <w:r>
        <w:t xml:space="preserve">. </w:t>
      </w:r>
      <w:r>
        <w:t>8, 9); - копией акта о выявлении правонарушения (</w:t>
      </w:r>
      <w:r>
        <w:t>л.д</w:t>
      </w:r>
      <w:r>
        <w:t>. 10); - копией решения (</w:t>
      </w:r>
      <w:r>
        <w:t>л.д</w:t>
      </w:r>
      <w:r>
        <w:t>. 12).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</w:t>
      </w:r>
      <w:r>
        <w:t>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</w:t>
      </w:r>
      <w:r>
        <w:t>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 управления ЦБРФ, БИК: теле</w:t>
      </w:r>
      <w:r>
        <w:t xml:space="preserve">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</w:t>
      </w:r>
      <w:r>
        <w:t>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5A0B5B">
      <w:r w:rsidRPr="005A0B5B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5B"/>
    <w:rsid w:val="005A0B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