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6B777F">
        <w:rPr>
          <w:rFonts w:ascii="Times New Roman" w:hAnsi="Times New Roman"/>
          <w:sz w:val="28"/>
          <w:szCs w:val="28"/>
        </w:rPr>
        <w:t>0159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Местной религиозной организации церковь христиан веры евангельской (пятидесятников) «Новая жизнь» г. Симферополь Батанова Александра Николаевича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20.10.1962</w:t>
      </w:r>
      <w:r w:rsidR="008F0A68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Мантурово, Костромская область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>
        <w:rPr>
          <w:rFonts w:ascii="Times New Roman" w:hAnsi="Times New Roman"/>
          <w:sz w:val="28"/>
          <w:szCs w:val="28"/>
        </w:rPr>
        <w:t>3914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777379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20.12.2014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Симферопольский район, п. Давыдово, ул. Вишневая, д. 10</w:t>
      </w:r>
      <w:r w:rsidR="008F0A68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Батанов А.Н.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пастором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- </w:t>
      </w:r>
      <w:r w:rsidRPr="006B77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Местной религиозной организации церковь христиан веры евангельской (пятидесятников) «Новая жизнь» г. Симферополь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="008F0A68"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Стадионная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8F0A68">
        <w:rPr>
          <w:rFonts w:ascii="Times New Roman" w:hAnsi="Times New Roman"/>
          <w:color w:val="FF0000"/>
          <w:sz w:val="28"/>
          <w:szCs w:val="28"/>
        </w:rPr>
        <w:t xml:space="preserve">д. </w:t>
      </w:r>
      <w:r>
        <w:rPr>
          <w:rFonts w:ascii="Times New Roman" w:hAnsi="Times New Roman"/>
          <w:color w:val="FF0000"/>
          <w:sz w:val="28"/>
          <w:szCs w:val="28"/>
        </w:rPr>
        <w:t>23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16.08.2021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8F0A68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</w:t>
      </w:r>
      <w:r w:rsidR="00D63776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08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17.08</w:t>
      </w:r>
      <w:r w:rsidR="00D63776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</w:t>
      </w:r>
      <w:r w:rsidR="006B777F">
        <w:rPr>
          <w:rFonts w:ascii="Times New Roman" w:hAnsi="Times New Roman"/>
          <w:sz w:val="28"/>
          <w:szCs w:val="28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А.Н.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777F">
        <w:rPr>
          <w:rFonts w:ascii="Times New Roman" w:hAnsi="Times New Roman"/>
          <w:color w:val="FF0000"/>
          <w:sz w:val="28"/>
          <w:szCs w:val="28"/>
        </w:rPr>
        <w:t>26.04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6B77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156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E2255D" w:rsidP="00E22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B777F">
        <w:rPr>
          <w:rFonts w:ascii="Times New Roman" w:hAnsi="Times New Roman"/>
          <w:sz w:val="28"/>
          <w:szCs w:val="28"/>
        </w:rPr>
        <w:t>пастор - Местной религиозной организации церковь христиан веры евангельской (пятидесятников) «Новая жизнь» г. Симферополь Батанова А.Н.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</w:t>
      </w:r>
      <w:r w:rsidRPr="00E2255D">
        <w:rPr>
          <w:rFonts w:ascii="Times New Roman" w:hAnsi="Times New Roman"/>
          <w:sz w:val="28"/>
          <w:szCs w:val="28"/>
        </w:rPr>
        <w:t>надлежаще</w:t>
      </w:r>
      <w:r w:rsidRPr="00E2255D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2255D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об </w:t>
      </w:r>
      <w:r>
        <w:rPr>
          <w:rFonts w:cs="Times New Roman"/>
          <w:sz w:val="28"/>
          <w:szCs w:val="28"/>
        </w:rPr>
        <w:t>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6B777F" w:rsidR="006B777F">
        <w:rPr>
          <w:rFonts w:cs="Times New Roman"/>
          <w:sz w:val="28"/>
          <w:szCs w:val="28"/>
          <w:shd w:val="clear" w:color="auto" w:fill="FFFFFF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А.Н.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6B777F" w:rsidR="006B777F">
        <w:rPr>
          <w:rFonts w:cs="Times New Roman"/>
          <w:sz w:val="28"/>
          <w:szCs w:val="28"/>
          <w:shd w:val="clear" w:color="auto" w:fill="FFFFFF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А.Н.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об административном правонарушении, с </w:t>
      </w:r>
      <w:r>
        <w:rPr>
          <w:rFonts w:cs="Times New Roman"/>
          <w:sz w:val="28"/>
          <w:szCs w:val="28"/>
        </w:rPr>
        <w:t>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6B777F">
        <w:rPr>
          <w:rFonts w:ascii="Times New Roman" w:hAnsi="Times New Roman"/>
          <w:sz w:val="28"/>
          <w:szCs w:val="28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 лице.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6B777F" w:rsidR="006B777F">
        <w:rPr>
          <w:rFonts w:ascii="Times New Roman" w:hAnsi="Times New Roman"/>
          <w:sz w:val="28"/>
          <w:szCs w:val="28"/>
        </w:rPr>
        <w:t>пастор</w:t>
      </w:r>
      <w:r w:rsidR="006B777F">
        <w:rPr>
          <w:rFonts w:ascii="Times New Roman" w:hAnsi="Times New Roman"/>
          <w:sz w:val="28"/>
          <w:szCs w:val="28"/>
        </w:rPr>
        <w:t>ом</w:t>
      </w:r>
      <w:r w:rsidRPr="006B777F" w:rsidR="006B777F">
        <w:rPr>
          <w:rFonts w:ascii="Times New Roman" w:hAnsi="Times New Roman"/>
          <w:sz w:val="28"/>
          <w:szCs w:val="28"/>
        </w:rPr>
        <w:t xml:space="preserve"> - Местной религиозной организации церковь христиан веры евангельской (пятидесятников) «Новая жизнь» г. Симферополь Батанов</w:t>
      </w:r>
      <w:r w:rsidR="006B777F">
        <w:rPr>
          <w:rFonts w:ascii="Times New Roman" w:hAnsi="Times New Roman"/>
          <w:sz w:val="28"/>
          <w:szCs w:val="28"/>
        </w:rPr>
        <w:t>ым</w:t>
      </w:r>
      <w:r w:rsidRPr="006B777F" w:rsidR="006B777F">
        <w:rPr>
          <w:rFonts w:ascii="Times New Roman" w:hAnsi="Times New Roman"/>
          <w:sz w:val="28"/>
          <w:szCs w:val="28"/>
        </w:rPr>
        <w:t xml:space="preserve"> А.Н.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="006B77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156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6B777F">
        <w:rPr>
          <w:rFonts w:ascii="Times New Roman" w:hAnsi="Times New Roman"/>
          <w:sz w:val="28"/>
          <w:szCs w:val="28"/>
          <w:shd w:val="clear" w:color="auto" w:fill="FFFFFF"/>
        </w:rPr>
        <w:t>26.04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6B777F">
        <w:rPr>
          <w:rFonts w:ascii="Times New Roman" w:hAnsi="Times New Roman"/>
          <w:color w:val="FF0000"/>
          <w:sz w:val="28"/>
          <w:szCs w:val="28"/>
        </w:rPr>
        <w:t>Батанов А.Н.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</w:t>
      </w:r>
      <w:r w:rsidRPr="006B777F" w:rsidR="006B777F">
        <w:rPr>
          <w:rFonts w:ascii="Times New Roman" w:hAnsi="Times New Roman"/>
          <w:sz w:val="28"/>
          <w:szCs w:val="28"/>
          <w:shd w:val="clear" w:color="auto" w:fill="FFFFFF"/>
        </w:rPr>
        <w:t>пастор</w:t>
      </w:r>
      <w:r w:rsidR="006B777F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6B777F" w:rsidR="006B777F">
        <w:rPr>
          <w:rFonts w:ascii="Times New Roman" w:hAnsi="Times New Roman"/>
          <w:sz w:val="28"/>
          <w:szCs w:val="28"/>
          <w:shd w:val="clear" w:color="auto" w:fill="FFFFFF"/>
        </w:rPr>
        <w:t xml:space="preserve"> - Местной религиозной организации церковь христиан веры евангельской (пятидесятников) «Новая жизнь» г. Симферополь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юридический адрес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с.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Мирное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ул. </w:t>
      </w:r>
      <w:r w:rsidR="006B777F">
        <w:rPr>
          <w:rFonts w:ascii="Times New Roman" w:hAnsi="Times New Roman"/>
          <w:color w:val="00B050"/>
          <w:sz w:val="28"/>
          <w:szCs w:val="28"/>
        </w:rPr>
        <w:t>Стадионная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д. </w:t>
      </w:r>
      <w:r w:rsidR="006B777F">
        <w:rPr>
          <w:rFonts w:ascii="Times New Roman" w:hAnsi="Times New Roman"/>
          <w:color w:val="00B050"/>
          <w:sz w:val="28"/>
          <w:szCs w:val="28"/>
        </w:rPr>
        <w:t>23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6B777F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июль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6B777F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июль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6B77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17.08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6B777F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17.08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6B777F">
        <w:rPr>
          <w:rFonts w:ascii="Times New Roman" w:hAnsi="Times New Roman" w:eastAsiaTheme="minorHAnsi"/>
          <w:color w:val="00B050"/>
          <w:sz w:val="28"/>
          <w:szCs w:val="28"/>
        </w:rPr>
        <w:t>28.10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6B777F">
        <w:rPr>
          <w:rFonts w:ascii="Times New Roman" w:hAnsi="Times New Roman" w:eastAsiaTheme="minorHAnsi"/>
          <w:color w:val="00B050"/>
          <w:sz w:val="28"/>
          <w:szCs w:val="28"/>
        </w:rPr>
        <w:t>10231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6B777F">
        <w:rPr>
          <w:rFonts w:ascii="Times New Roman" w:hAnsi="Times New Roman" w:eastAsiaTheme="minorHAnsi"/>
          <w:sz w:val="28"/>
          <w:szCs w:val="28"/>
        </w:rPr>
        <w:t>10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6B777F" w:rsidP="006B777F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B050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6B777F">
        <w:rPr>
          <w:rFonts w:ascii="Times New Roman" w:hAnsi="Times New Roman" w:eastAsiaTheme="minorHAnsi"/>
          <w:sz w:val="28"/>
          <w:szCs w:val="28"/>
        </w:rPr>
        <w:t>20009949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6B777F">
        <w:rPr>
          <w:rFonts w:ascii="Times New Roman" w:hAnsi="Times New Roman" w:eastAsiaTheme="minorHAnsi"/>
          <w:color w:val="00B050"/>
          <w:sz w:val="28"/>
          <w:szCs w:val="28"/>
        </w:rPr>
        <w:t>03.12.2021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B777F" w:rsidR="006B777F">
        <w:rPr>
          <w:rFonts w:ascii="Times New Roman" w:hAnsi="Times New Roman"/>
          <w:sz w:val="28"/>
          <w:szCs w:val="28"/>
          <w:shd w:val="clear" w:color="auto" w:fill="FFFFFF"/>
        </w:rPr>
        <w:t>Местн</w:t>
      </w:r>
      <w:r w:rsidR="006B777F">
        <w:rPr>
          <w:rFonts w:ascii="Times New Roman" w:hAnsi="Times New Roman"/>
          <w:sz w:val="28"/>
          <w:szCs w:val="28"/>
          <w:shd w:val="clear" w:color="auto" w:fill="FFFFFF"/>
        </w:rPr>
        <w:t>ая религиозная</w:t>
      </w:r>
      <w:r w:rsidRPr="006B777F" w:rsidR="006B777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6B777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B777F" w:rsidR="006B777F">
        <w:rPr>
          <w:rFonts w:ascii="Times New Roman" w:hAnsi="Times New Roman"/>
          <w:sz w:val="28"/>
          <w:szCs w:val="28"/>
          <w:shd w:val="clear" w:color="auto" w:fill="FFFFFF"/>
        </w:rPr>
        <w:t xml:space="preserve"> церковь христиан веры евангельской (пятидесятников) «Новая жизнь» г. Симферополь </w:t>
      </w:r>
      <w:r w:rsidRPr="003244B3"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6B777F">
        <w:rPr>
          <w:rFonts w:ascii="Times New Roman" w:hAnsi="Times New Roman" w:eastAsiaTheme="minorHAnsi"/>
          <w:sz w:val="28"/>
          <w:szCs w:val="28"/>
        </w:rPr>
        <w:t>12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</w:t>
      </w:r>
      <w:r w:rsidRPr="006B777F" w:rsidR="006B777F">
        <w:rPr>
          <w:rFonts w:ascii="Times New Roman" w:hAnsi="Times New Roman"/>
          <w:color w:val="FF0000"/>
          <w:sz w:val="28"/>
          <w:szCs w:val="28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А.Н.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B3186" w:rsidR="00DB3186">
        <w:rPr>
          <w:sz w:val="28"/>
          <w:szCs w:val="28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А.Н.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B3186" w:rsidR="00DB3186">
        <w:rPr>
          <w:rFonts w:ascii="Times New Roman" w:hAnsi="Times New Roman"/>
          <w:sz w:val="28"/>
          <w:szCs w:val="28"/>
        </w:rPr>
        <w:t>пастор</w:t>
      </w:r>
      <w:r w:rsidR="00DB3186">
        <w:rPr>
          <w:rFonts w:ascii="Times New Roman" w:hAnsi="Times New Roman"/>
          <w:sz w:val="28"/>
          <w:szCs w:val="28"/>
        </w:rPr>
        <w:t>ом</w:t>
      </w:r>
      <w:r w:rsidRPr="00DB3186" w:rsidR="00DB3186">
        <w:rPr>
          <w:rFonts w:ascii="Times New Roman" w:hAnsi="Times New Roman"/>
          <w:sz w:val="28"/>
          <w:szCs w:val="28"/>
        </w:rPr>
        <w:t xml:space="preserve"> - Местной религиозной организации церковь христиан веры евангельской (пятидесятников) «Новая жизнь» г. Симферополь Батанов</w:t>
      </w:r>
      <w:r w:rsidR="00DB3186">
        <w:rPr>
          <w:rFonts w:ascii="Times New Roman" w:hAnsi="Times New Roman"/>
          <w:sz w:val="28"/>
          <w:szCs w:val="28"/>
        </w:rPr>
        <w:t>ым</w:t>
      </w:r>
      <w:r w:rsidRPr="00DB3186" w:rsidR="00DB3186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="00DB3186">
        <w:rPr>
          <w:rFonts w:ascii="Times New Roman" w:hAnsi="Times New Roman"/>
          <w:sz w:val="28"/>
          <w:szCs w:val="28"/>
        </w:rPr>
        <w:t>пастора - Местной религиозной организации церковь христиан веры евангельской (пятидесятников) «Новая жизнь» г. Симферополь Батанова Александра Николаевича</w:t>
      </w:r>
      <w:r w:rsidRPr="0000587C" w:rsidR="00DB318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DB3186">
        <w:rPr>
          <w:rFonts w:ascii="Times New Roman" w:hAnsi="Times New Roman"/>
          <w:color w:val="FF0000"/>
          <w:sz w:val="28"/>
          <w:szCs w:val="28"/>
        </w:rPr>
        <w:t>Батанова Александра Николаевича</w:t>
      </w:r>
      <w:r w:rsidRPr="0000587C" w:rsidR="00E5692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7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B3186">
      <w:rPr>
        <w:noProof/>
      </w:rPr>
      <w:t>3</w:t>
    </w:r>
    <w:r>
      <w:fldChar w:fldCharType="end"/>
    </w:r>
  </w:p>
  <w:p w:rsidR="006B7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77F">
    <w:pPr>
      <w:pStyle w:val="Footer"/>
      <w:jc w:val="right"/>
    </w:pPr>
  </w:p>
  <w:p w:rsidR="006B77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B777F"/>
    <w:rsid w:val="006D54CE"/>
    <w:rsid w:val="006E0671"/>
    <w:rsid w:val="006F34C1"/>
    <w:rsid w:val="007204DA"/>
    <w:rsid w:val="00744927"/>
    <w:rsid w:val="00752E0F"/>
    <w:rsid w:val="007715FE"/>
    <w:rsid w:val="00775BD3"/>
    <w:rsid w:val="007861C4"/>
    <w:rsid w:val="00786365"/>
    <w:rsid w:val="00787B9C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B3186"/>
    <w:rsid w:val="00DC4A33"/>
    <w:rsid w:val="00DD0C2B"/>
    <w:rsid w:val="00E021DE"/>
    <w:rsid w:val="00E1625D"/>
    <w:rsid w:val="00E2255D"/>
    <w:rsid w:val="00E36111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7D90-7B0A-4E07-BAAF-2C86A108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