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916B40">
        <w:rPr>
          <w:rFonts w:ascii="Times New Roman" w:hAnsi="Times New Roman"/>
          <w:sz w:val="28"/>
          <w:szCs w:val="28"/>
        </w:rPr>
        <w:t>4</w:t>
      </w:r>
      <w:r w:rsidR="003A62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августа 2024 года                                                   город Симферополь</w:t>
      </w: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916B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A2BF9">
        <w:rPr>
          <w:rFonts w:ascii="Times New Roman" w:hAnsi="Times New Roman"/>
          <w:sz w:val="28"/>
          <w:szCs w:val="28"/>
        </w:rPr>
        <w:t>***</w:t>
      </w:r>
      <w:r w:rsidR="00916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зарегистрированного и проживающего по адресу: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A62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3A62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.2024 в 00:01 часов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CA2BF9" w:rsid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CA2BF9"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от 2</w:t>
      </w:r>
      <w:r w:rsidR="003A62A4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3A62A4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.2024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3A62A4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00,00 руб. Постановление вступило в законную силу 0</w:t>
      </w:r>
      <w:r w:rsidR="003A62A4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3A62A4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.2024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1D62F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>олжен был уплатить штраф в срок не позднее 0</w:t>
      </w:r>
      <w:r w:rsidR="003A62A4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3A62A4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.2024 года, однако не уплатил его в предусмотренный законом срок.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</w:t>
      </w:r>
      <w:r w:rsidR="00F0304E">
        <w:rPr>
          <w:rFonts w:ascii="Times New Roman" w:hAnsi="Times New Roman"/>
          <w:sz w:val="28"/>
          <w:szCs w:val="28"/>
        </w:rPr>
        <w:t xml:space="preserve">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С заявлением о </w:t>
      </w:r>
      <w:r>
        <w:rPr>
          <w:rFonts w:ascii="Times New Roman" w:hAnsi="Times New Roman"/>
          <w:sz w:val="28"/>
          <w:szCs w:val="28"/>
        </w:rPr>
        <w:t>предоставлении рассрочки либо отсрочки оплаты административного штрафа не обращался.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 w:rsidRPr="000D3572"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CA2BF9"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CA2B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4A7A">
        <w:rPr>
          <w:rFonts w:ascii="Times New Roman" w:hAnsi="Times New Roman"/>
          <w:color w:val="FF0000"/>
          <w:sz w:val="28"/>
          <w:szCs w:val="28"/>
        </w:rPr>
        <w:t xml:space="preserve">от 23.02.2024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29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 w:rsidR="00104A7A"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 w:rsidR="00916B40">
        <w:rPr>
          <w:rFonts w:ascii="Times New Roman" w:hAnsi="Times New Roman"/>
          <w:sz w:val="28"/>
          <w:szCs w:val="28"/>
        </w:rPr>
        <w:t>материалов</w:t>
      </w:r>
      <w:r w:rsidR="00916B40">
        <w:rPr>
          <w:rFonts w:ascii="Times New Roman" w:hAnsi="Times New Roman"/>
          <w:sz w:val="28"/>
          <w:szCs w:val="28"/>
        </w:rPr>
        <w:t xml:space="preserve"> дела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/>
          <w:sz w:val="28"/>
          <w:szCs w:val="28"/>
        </w:rPr>
        <w:t>0</w:t>
      </w:r>
      <w:r w:rsidR="00104A7A"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.0</w:t>
      </w:r>
      <w:r w:rsidR="00104A7A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- 0</w:t>
      </w:r>
      <w:r w:rsidR="00104A7A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.0</w:t>
      </w:r>
      <w:r w:rsidR="00104A7A"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уплачен. 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не представлено.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CA2BF9" w:rsidR="00CA2BF9">
        <w:rPr>
          <w:rFonts w:ascii="Times New Roman" w:hAnsi="Times New Roman"/>
          <w:sz w:val="28"/>
          <w:szCs w:val="28"/>
        </w:rPr>
        <w:t>***</w:t>
      </w:r>
      <w:r w:rsidR="00CA2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</w:t>
      </w:r>
      <w:r w:rsidR="00916B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CA2BF9"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104A7A">
        <w:rPr>
          <w:rFonts w:ascii="Times New Roman" w:hAnsi="Times New Roman"/>
          <w:color w:val="FF0000"/>
          <w:sz w:val="28"/>
          <w:szCs w:val="28"/>
        </w:rPr>
        <w:t xml:space="preserve"> от 23.02.2024 </w:t>
      </w:r>
      <w:r>
        <w:rPr>
          <w:rFonts w:ascii="Times New Roman" w:hAnsi="Times New Roman"/>
          <w:sz w:val="28"/>
          <w:szCs w:val="28"/>
        </w:rPr>
        <w:t>(л.д.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учитывает, что меры административной ответственности и правила их применения, </w:t>
      </w:r>
      <w:r>
        <w:rPr>
          <w:rFonts w:ascii="Times New Roman" w:hAnsi="Times New Roman"/>
          <w:sz w:val="28"/>
          <w:szCs w:val="28"/>
        </w:rPr>
        <w:t>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</w:t>
      </w:r>
      <w:r w:rsidR="00916B40">
        <w:rPr>
          <w:rFonts w:ascii="Times New Roman" w:hAnsi="Times New Roman"/>
          <w:sz w:val="28"/>
          <w:szCs w:val="28"/>
        </w:rPr>
        <w:t xml:space="preserve">чистосердечное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CA2BF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02097" w:rsidP="00802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A2BF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</w:t>
      </w:r>
      <w:r w:rsidR="00916B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 согласно протоколу задержания 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sectPr w:rsidSect="00980E56"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1047A2"/>
    <w:rsid w:val="00104A7A"/>
    <w:rsid w:val="001D62F0"/>
    <w:rsid w:val="0028778B"/>
    <w:rsid w:val="00295958"/>
    <w:rsid w:val="00341C78"/>
    <w:rsid w:val="003A62A4"/>
    <w:rsid w:val="003C3E84"/>
    <w:rsid w:val="005B636C"/>
    <w:rsid w:val="006A5BB1"/>
    <w:rsid w:val="006B43C9"/>
    <w:rsid w:val="006F2B14"/>
    <w:rsid w:val="007041CA"/>
    <w:rsid w:val="00802097"/>
    <w:rsid w:val="00916B40"/>
    <w:rsid w:val="009202BD"/>
    <w:rsid w:val="00980E56"/>
    <w:rsid w:val="009F231A"/>
    <w:rsid w:val="00A21716"/>
    <w:rsid w:val="00A77EDA"/>
    <w:rsid w:val="00BC7FA7"/>
    <w:rsid w:val="00C145F5"/>
    <w:rsid w:val="00CA2BF9"/>
    <w:rsid w:val="00DE0225"/>
    <w:rsid w:val="00F0304E"/>
    <w:rsid w:val="00F3045F"/>
    <w:rsid w:val="00F35CCA"/>
    <w:rsid w:val="00F82C0E"/>
    <w:rsid w:val="00F86F48"/>
    <w:rsid w:val="00FC55F8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