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6</w:t>
      </w:r>
    </w:p>
    <w:p w:rsidR="00A77B3E"/>
    <w:p w:rsidR="00A77B3E"/>
    <w:p w:rsidR="00A77B3E">
      <w:r>
        <w:t xml:space="preserve">                                                                    Дело №5-84-2/2023 (5-84-356/2022)</w:t>
      </w:r>
    </w:p>
    <w:p w:rsidR="00A77B3E">
      <w:r>
        <w:t>УИД 91MS0084-01-2022-001199-33</w:t>
      </w:r>
    </w:p>
    <w:p w:rsidR="00A77B3E"/>
    <w:p w:rsidR="00A77B3E">
      <w:r>
        <w:t>П о с т а н о в л е н и е</w:t>
      </w:r>
    </w:p>
    <w:p w:rsidR="00A77B3E"/>
    <w:p w:rsidR="00A77B3E">
      <w:r>
        <w:t>10 января 2023 года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- </w:t>
      </w:r>
    </w:p>
    <w:p w:rsidR="00A77B3E">
      <w:r>
        <w:t>главы администрации Советского района Республики Крым Грицай Виктории Викторовны, паспортные данные, гражданки РФ, паспортные данные, замужней, имеющей малолетнего ребенка паспортные данные,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20.7 КоАП РФ,</w:t>
      </w:r>
    </w:p>
    <w:p w:rsidR="00A77B3E"/>
    <w:p w:rsidR="00A77B3E">
      <w:r>
        <w:t>У С Т А Н О В И Л</w:t>
      </w:r>
    </w:p>
    <w:p w:rsidR="00A77B3E"/>
    <w:p w:rsidR="00A77B3E">
      <w:r>
        <w:t>В результате внеплановой выездной проверки государственного инспектора по адрес по пожарному надзору, проведенной дата и дата выявлено, что должностное лицо – глава администрации адрес фио совершила административное правонарушение, предусмотренное ч. 1 ст. 20.7 Кодекса РФ об административных правонарушениях, а именно не выполнила установленные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обороны:</w:t>
      </w:r>
    </w:p>
    <w:p w:rsidR="00A77B3E">
      <w:r>
        <w:t>1.</w:t>
        <w:tab/>
        <w:t>Не созданы звенья по обслуживанию ЗС ГО для обслуживания ЗС ГО в мирное время. Для поддержания ЗС ГО в готовности к использованию по предназначению в период пребывания в них укрываемых создаются группы (звенья) по обслуживанию сооружений из расчета одна группа (звено) на каждый объект ГО в зависимости от их вместимости. Схемы организации группы (звена) по обслуживанию ЗС ГО приведены в приложении № 1 (п. 1.4 Правил).</w:t>
      </w:r>
    </w:p>
    <w:p w:rsidR="00A77B3E">
      <w:r>
        <w:t>2.</w:t>
        <w:tab/>
        <w:t>Не обеспечены средствами индивидуальной защиты, радиационной и химической разведки, специальной обработки, связи, медицинским имуществом и инструментом группы (звенья) по обслуживанию ЗС ГО согласно примерным нормам оснащения (табелизации), приведенным в приложении № 2 (п. 1.5 Правил).</w:t>
      </w:r>
    </w:p>
    <w:p w:rsidR="00A77B3E">
      <w:r>
        <w:t>3.</w:t>
        <w:tab/>
        <w:t>Не созданы запасы (резервы) лекарственных препаратов и медицинских изделий для оснащения ЗС ГО,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 комплектов медицинских изделий для ЗС ГО, врача и фельдшера, приведенным в приложении № 3 (п. 1.6 Правил).</w:t>
      </w:r>
    </w:p>
    <w:p w:rsidR="00A77B3E">
      <w:r>
        <w:t>4.</w:t>
        <w:tab/>
        <w:t>Не обеспечено готовность и использование ЗС ГО по предназначению руководителем ГО организации, на учете которой оно находится (п. 1.7 Правил).</w:t>
      </w:r>
    </w:p>
    <w:p w:rsidR="00A77B3E">
      <w:r>
        <w:t>5.</w:t>
        <w:tab/>
        <w:t>Не выполняются при эксплуатации ЗС ГО в режиме повседневной деятельности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время, так и в условиях чрезвычайных ситуаций мирного времени. Не обеспечена сохранность:</w:t>
      </w:r>
    </w:p>
    <w:p w:rsidR="00A77B3E">
      <w:r>
        <w:t>-</w:t>
        <w:tab/>
        <w:t>защитных свойств как сооружения в целом, так и отдельных его элементов, входов, аварийных выходов, защитно-герметических и герметических дверей и ставней, противовзрывных устройств;</w:t>
      </w:r>
    </w:p>
    <w:p w:rsidR="00A77B3E">
      <w:r>
        <w:t>-</w:t>
        <w:tab/>
        <w:t>герметизации и гидроизоляции всего сооружения;</w:t>
      </w:r>
    </w:p>
    <w:p w:rsidR="00A77B3E">
      <w:r>
        <w:t>-</w:t>
        <w:tab/>
        <w:t>инженерно-технического оборудования и возможность перевода его в любое время на эксплуатацию в режиме чрезвычайной ситуации; (п. 3.2.1 Правил).</w:t>
      </w:r>
    </w:p>
    <w:p w:rsidR="00A77B3E">
      <w:r>
        <w:t>6.</w:t>
        <w:tab/>
        <w:t>Допущено при эксплуатации ЗС ГО в мирное время:</w:t>
      </w:r>
    </w:p>
    <w:p w:rsidR="00A77B3E">
      <w:r>
        <w:t>-</w:t>
        <w:tab/>
        <w:t>перепланировка помещений;</w:t>
      </w:r>
    </w:p>
    <w:p w:rsidR="00A77B3E">
      <w:r>
        <w:t>-</w:t>
        <w:tab/>
        <w:t>устройство отверстий и проемов в ограждающих конструкциях;</w:t>
      </w:r>
    </w:p>
    <w:p w:rsidR="00A77B3E">
      <w:r>
        <w:t>-</w:t>
        <w:tab/>
        <w:t>нарушение герметизации и гидроизоляции;</w:t>
      </w:r>
    </w:p>
    <w:p w:rsidR="00A77B3E">
      <w:r>
        <w:t>-демонтаж оборудования; (п. 3.2.2 Правил)</w:t>
      </w:r>
    </w:p>
    <w:p w:rsidR="00A77B3E">
      <w:r>
        <w:t>7.</w:t>
        <w:tab/>
        <w:t>Отсутствует инженерно-техническое оборудование ЗС ГО (п. 3.2.11 Правил)</w:t>
      </w:r>
    </w:p>
    <w:p w:rsidR="00A77B3E">
      <w:r>
        <w:t>8.</w:t>
        <w:tab/>
        <w:t>Отсутствует для снабжения убежища воздухом фильтровентиляционная система по режиму чистой вентиляции (режим I), фильтровентиляции (режим II) и режиму полной или частичной изоляции убежища (режим III) (п. 3.3.2 Правил)</w:t>
      </w:r>
    </w:p>
    <w:p w:rsidR="00A77B3E">
      <w:r>
        <w:t>9.</w:t>
        <w:tab/>
        <w:t>Отсутствует документация в ЗС ГО:</w:t>
      </w:r>
    </w:p>
    <w:p w:rsidR="00A77B3E">
      <w:r>
        <w:t>-</w:t>
        <w:tab/>
        <w:t>планы внешних и внутренних инженерных сетей с указанием отключающих устройств;</w:t>
      </w:r>
    </w:p>
    <w:p w:rsidR="00A77B3E">
      <w:r>
        <w:t>-</w:t>
        <w:tab/>
        <w:t>список личного состава группы (звена) по обслуживанию ЗС ГО;</w:t>
      </w:r>
    </w:p>
    <w:p w:rsidR="00A77B3E">
      <w:r>
        <w:t>-</w:t>
        <w:tab/>
        <w:t>инструкции по использованию средств индивидуальной защиты;</w:t>
      </w:r>
    </w:p>
    <w:p w:rsidR="00A77B3E">
      <w:r>
        <w:t>-</w:t>
        <w:tab/>
        <w:t>правила поведения укрываемых в ЗС ГО; (п. 3.6 Правил)</w:t>
      </w:r>
    </w:p>
    <w:p w:rsidR="00A77B3E">
      <w:r>
        <w:t>10.</w:t>
        <w:tab/>
        <w:t>Не составлена ведомость дефектов по результатам оценки технического состояния ЗС ГО (п. 4.1.6 Правил)</w:t>
      </w:r>
    </w:p>
    <w:p w:rsidR="00A77B3E">
      <w:r>
        <w:t>11.</w:t>
        <w:tab/>
        <w:t>Не составлены годовые планы планово-предупредительных ремонтов технических средств и строительных конструкций по формам согласно приложениям № 15 и 16 (п. 4.1.7 Правил)</w:t>
      </w:r>
    </w:p>
    <w:p w:rsidR="00A77B3E">
      <w:r>
        <w:t>12.</w:t>
        <w:tab/>
        <w:t>Не проведены мероприятия по подготовке защитных сооружений к приему укрываемых (п. 6.1 Правил)</w:t>
      </w:r>
    </w:p>
    <w:p w:rsidR="00A77B3E">
      <w:r>
        <w:t>13.</w:t>
        <w:tab/>
        <w:t>Не организовано обозначение защитных сооружений и маршрутов движения укрываемых к ним (п. 6.2.1 Правил)</w:t>
      </w:r>
    </w:p>
    <w:p w:rsidR="00A77B3E">
      <w:r>
        <w:t>14.</w:t>
        <w:tab/>
        <w:t>Не проводятся мероприятия по подготовке ЗС ГО к приему укрываемых, а именно:?отсутствует инвентарь, приборы, инструменты и ремонтные материалы, необходимые для укомплектования защитного сооружения гражданской обороны (ст. 2 Федерального закона от дата №28-ФЗ «О гражданской обороне»; приложение 18 к п. 6.1.1 Правил).</w:t>
      </w:r>
    </w:p>
    <w:p w:rsidR="00A77B3E">
      <w:r>
        <w:t>В судебное заседание фио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направила суду свои письменные пояснения,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>
      <w:r>
        <w:t>В своих письменных пояснениях фио указывает, что Администрацией адрес направлялся запрос в Министерство финансов адрес от дата №01-48/517 о выделении дополнительной субвенции на осуществление мероприятий по гражданской обороне, в ответ на который Министерство письмом от дата № 23101/6 отказало в выделении дополнительной субвенции на осуществление мероприятий по гражданской обороне. дата Администрацией адрес был повторно направлен запрос в министерство финансов адрес и Министерство по чрезвычайным ситуациям адрес № 01-46/599. Обращает внимание, что бюджет муниципального образования адрес разрабатывается на 3 финансовых года и в бюджете муниципального образования адрес на дата и на плановый период 2024 и дата, утвержденном решением 69-го заседания Советского районного совета адрес от дата № 3 «О бюджете муниципального образования адрес на дата и плановый период 2024 и дата» отсутствует статья расходов на выполнение мероприятий по гражданской обороны, в связи с отказом в выделении субвенции. Указывает, что Администрацией адрес принимаются действия по выделению дополнительной субвенции на осуществление мероприятий по гражданской обороне, в связи с чем, полагает, что в ее действиях отсутствовал умысел на совершение правонарушения и просит производство по делу прекратить на основании пункта 4 ст. 24.5 КоАП РФ.</w:t>
      </w:r>
    </w:p>
    <w:p w:rsidR="00A77B3E">
      <w:r>
        <w:t>Суд, исследовав письменные материалы дела, оценив представленные доказательства в их совокупности, приходит к выводу о том, что факт совершения фио правонарушения, предусмотренного ч. 1 ст. 20.7 Кодекса РФ об административных правонарушениях, и ее вина нашли свое подтверждение в ходе судебного разбирательства, что подтверждается совокупностью следующих доказательств: протоколом №18/2022/2-ГО об административном правонарушении от дата (л.д.2-3); предписанием об устранении выявленных нарушений реализации полномочий от дата №3-ГО (л.д.7-8); актом выездной проверки №3-ГО от дата, согласно которому по результатам выездной проверки выявлены нарушения обязательных требований, а именно п.п. 1.4-1.7, п.3.2.1, п.3.2.2, п.3.2.11, п.3.3.2, п.3.6, п.4.1.6, п.4.1.7, п.6.1, п.6.2.1 Правил эксплуатации ЗС ГО, а также ст.2 Федерального закона от дата №28-ФЗ «О гражданской обороне» (л.д.9-13); решением о проведении внеплановой выездной проверки (л.д.14-17); актом оценки содержания и использования защитного сооружения ГО онв.№211001-91 (л.д.24-26).</w:t>
      </w:r>
    </w:p>
    <w:p w:rsidR="00A77B3E">
      <w:r>
        <w:t>Изучив представленные доказательства, суд полагает, что протокол об административном правонарушении составлен в соответствии с требованиями ст. 28.2 Кодекса РФ об административных правонарушениях уполномоченным должностным лицом, существенных недостатков, влекущих недействительность протокола, не содержит.</w:t>
      </w:r>
    </w:p>
    <w:p w:rsidR="00A77B3E">
      <w:r>
        <w:t>Исследовав и оценив представленные доказательства в соответствии с правилами ст. 26.11 Кодекса РФ об административных правонарушениях, мировой судья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</w:p>
    <w:p w:rsidR="00A77B3E">
      <w:r>
        <w:t>С учетом приведенных норм и из вышеприведенных доказательств суд устанавливает наличие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>
      <w:r>
        <w:t>В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– влечет наложение административного штрафа на должностных лиц в размере от пяти тысяч до сумма прописью; на юридических лиц – от пятидесяти тысяч до сумма прописью.</w:t>
      </w:r>
    </w:p>
    <w:p w:rsidR="00A77B3E">
      <w:r>
        <w:t>Согласно статье 1 Федерального закона от дата №28-ФЗ «О гражданской обороне» (далее - Федеральный закон от дата №28-ФЗ) гражданская оборона - система мероприятий по подготовке к защите и по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77B3E">
      <w:r>
        <w:t>К основным задачам в области гражданской обороны в том числе относится и предоставление населению средств индивидуальной и коллективной защиты (ст.2. Федерального закона от дата №28-ФЗ)</w:t>
      </w:r>
    </w:p>
    <w:p w:rsidR="00A77B3E">
      <w:r>
        <w:t>В соответствии со статьей 1 Федерального закона от дата №68-ФЗ «О защите населения и территорий от чрезвычайных ситуаций природного и техногенного характера» (далее - Федеральный закон от дата №68-ФЗ)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A77B3E">
      <w:r>
        <w:t>В свою очередь уполномоченные федеральные органы исполнительной власти: 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 (статья 13 Федерального закона от дата №68-ФЗ).</w:t>
      </w:r>
    </w:p>
    <w:p w:rsidR="00A77B3E">
      <w:r>
        <w:t>В соответствии с абзацем 2 статьи 7 Федерального закона от дата №28-ФЗ, подпунктом 4 пункта 7 раздела 2 указа Президента Российской Федерации от дата №868 «Вопросы Министерства Российской Федерации по делам гражданской обороны, чрезвычайным ситуациям и ликвидации последствий стихийных бедствий» приказом МЧС России от дата №583 утверждены и введены в действие правила эксплуатации защитных сооружений гражданской обороны (далее - Правила).</w:t>
      </w:r>
    </w:p>
    <w:p w:rsidR="00A77B3E">
      <w:r>
        <w:t>Согласно части 2 статьи 8 Федерального закона от дата №28-ФЗ «О гражданской обороне» органы местного самоуправления самостоятельно в пределах границ муниципальных образований: проводят мероприятия по гражданской обороне, разрабатывают и реализовывают планы гражданской обороны и защиты населения; проводят подготовку населения в области гражданской обороны;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 проводят мероприятия по подготовке к эвакуации населения, материальных и культурных ценностей в безопасные районы; проводят первоочередные мероприятия по поддержанию устойчивого функционирования организаций в военное время; создают и содержат в целях гражданской обороны запасы продовольствия, медицинских средств индивидуальной защиты и иных средств;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 определяют перечень организаций, обеспечивающих выполнение мероприятий местного уровня по гражданской обороне..</w:t>
      </w:r>
    </w:p>
    <w:p w:rsidR="00A77B3E">
      <w:r>
        <w:t>Анализируя обстоятельства правонарушения, собранные по делу доказательства, суд находит установленным факт не выполнения фио установленных федеральными законами и иными нормативными правовыми актами Российской Федерации специальных условий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потому квалифицирует ее действия по ч. 1 ст. 20.7 Кодекса РФ об административных правонарушениях.</w:t>
      </w:r>
    </w:p>
    <w:p w:rsidR="00A77B3E">
      <w: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Решением 54 (внеочередного) заседания Советского районного совета адрес 2го созыва от дата №1 фио назначена на должность главы Администрации адрес. </w:t>
      </w:r>
    </w:p>
    <w:p w:rsidR="00A77B3E">
      <w:r>
        <w:t>Доводы фио о том, что ею были предприняты исчерпывающие меры, направленные на устранение нарушений обязательных требований в сфере гражданской обороны опровергаются материалами дела.</w:t>
      </w:r>
    </w:p>
    <w:p w:rsidR="00A77B3E">
      <w:r>
        <w:t>Доказательства невозможности соблюдения должностным лицом требований законодательства в силу чрезвычайных событий и обстоятельств, которые оно не могло предвидеть и предотвратить, равно как и доказательства принятия необходимых и своевременных мер, направленных на недопущение правонарушения при соблюдении той степени заботливости и осмотрительности, которая от него требовалась, в материалы дела не представлены.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Обстоятельствами, смягчающими административную ответственность в соответствии со ст. 4.2 КоАП РФ суд признает частичное признание вины и наличие малолетнего ребенка.</w:t>
      </w:r>
    </w:p>
    <w:p w:rsidR="00A77B3E">
      <w:r>
        <w:t>Обстоятельства, отягчающие административную ответственность в соответствии со ст. 4.3 КоАП РФ - не установлено.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конкретные обстоятельства дела, имущественное положение, данные о лице, привлекаемом к административной ответственности, наличие обстоятельств смягчающих и отсутствие обстоятельств отягчающих административную ответственность и считает необходимым назначить административное наказание в виде административного штрафа в пределах санкции ч. 1 ст. 20.7 Кодекса Российской Федерации об административных правонарушениях..</w:t>
      </w:r>
    </w:p>
    <w:p w:rsidR="00A77B3E">
      <w:r>
        <w:t xml:space="preserve"> 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 xml:space="preserve"> </w:t>
      </w:r>
    </w:p>
    <w:p w:rsidR="00A77B3E">
      <w:r>
        <w:t>Признать главу администрации адрес фио виновной в совершении административного правонарушения, предусмотренного ч.1 ст.20.7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0410760300845003562220137.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