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5-84-12/2025</w:t>
      </w:r>
    </w:p>
    <w:p w:rsidR="00A77B3E">
      <w:r>
        <w:t>УИД 91MS0084-01-2025-000062-97</w:t>
      </w:r>
    </w:p>
    <w:p w:rsidR="00A77B3E"/>
    <w:p w:rsidR="00A77B3E">
      <w:r>
        <w:t>П о с т а н о в л е н и е</w:t>
      </w:r>
    </w:p>
    <w:p w:rsidR="00A77B3E"/>
    <w:p w:rsidR="00A77B3E">
      <w:r>
        <w:t>14 января 2025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Петренко Виктора Дмитриевича, па</w:t>
      </w:r>
      <w:r>
        <w:t>спортные данные, гражданина РФ, паспортные данные, не женатого, инвалида второй группы,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</w:t>
      </w:r>
      <w:r>
        <w:t>т.20.10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по месту жительства по адресу: адрес, незаконно хранил 24 патрона к гладкоствольным ружьям16 калибра (16х70), снаряженными (изготовленными) самодельным способом, чем нарушил ст. 22 ФЗ от дата №150-ФЗ «Об</w:t>
      </w:r>
      <w:r>
        <w:t xml:space="preserve"> оружии», п. 54 Правил оборота гражданского и служебного оружия и патронов к нему на адрес, утвержденных Постановлением Правительства Российской Федерации от дата №814, совершив административное правонарушение, предусмотренное ст.20.10 КоАП РФ.</w:t>
      </w:r>
    </w:p>
    <w:p w:rsidR="00A77B3E">
      <w:r>
        <w:t>фио</w:t>
      </w:r>
      <w:r>
        <w:t xml:space="preserve"> в судеб</w:t>
      </w:r>
      <w:r>
        <w:t>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... от дата (л.д.2); копией прот</w:t>
      </w:r>
      <w:r>
        <w:t xml:space="preserve">окола допроса подозреваемого </w:t>
      </w:r>
      <w:r>
        <w:t>фио</w:t>
      </w:r>
      <w:r>
        <w:t xml:space="preserve"> от 31.112.2024 (л.д.4-5); постановлением о выделении материалов из уголовного дела от дата (л.д.7); рапортом от дата (л.д.8); копией постановления о возбуждении уголовного дела от дата (л.д.9); рапортом от дата (л.д.10,11);</w:t>
      </w:r>
      <w:r>
        <w:t xml:space="preserve"> копией распоряжения №52 о проведении гласного оперативно-розыскного мероприятия обследование помещений, зданий, сооружений, участков местности и транспортных средств от дата (л.д.12); копией акта о проведении ОРМ «Обследование помещений, зданий, сооружени</w:t>
      </w:r>
      <w:r>
        <w:t>й ,участков местности и транспортных средств» от дата с фототаблицей к нему (л.д.13-17); копией определения о назначении баллистической судебной экспертизы от дата (л.д.18); заключением эксперта №5/791 от дата (л.д.22-24); справкой на лицо (л.д.30-34).</w:t>
      </w:r>
    </w:p>
    <w:p w:rsidR="00A77B3E">
      <w:r>
        <w:t>Сог</w:t>
      </w:r>
      <w:r>
        <w:t>ласно заключению эксперта №5/719 от дата поступившие на экспертизу 24 патрона, патрона к гладкоствольным ружьям16 калибра (16х70), снаряженными (изготовленными) самодельным способом, и могут использоваться в гладкоствольном огнестрельном оружии: ружьях ...</w:t>
      </w:r>
      <w:r>
        <w:t xml:space="preserve"> и др., из них 4 патрона для производства выстрелов пригодны, при этом снаряд патронов обладает </w:t>
      </w:r>
      <w:r>
        <w:t>достаточной поражающей способностью,  а 20 патронов для производства выстрелов не пригодны: 14 шт. - по причине деформации гильз, патронов и изменения из размер</w:t>
      </w:r>
      <w:r>
        <w:t>ных характеристик, не позволяющих разместить патрон в патроннике оружия; 6 шт. - по причине не воспламенения инициирующего состава и (или) метательного заряда (л.д.22-24).</w:t>
      </w:r>
    </w:p>
    <w:p w:rsidR="00A77B3E">
      <w:r>
        <w:t>Доказательства по делу непротиворечивы и полностью согласуются между собой, нахожу и</w:t>
      </w:r>
      <w:r>
        <w:t>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</w:t>
      </w:r>
      <w:r>
        <w:t>едения, необходимые для правильного разрешения дела, отражены.</w:t>
      </w:r>
    </w:p>
    <w:p w:rsidR="00A77B3E">
      <w:r>
        <w:t>В соответствии со ст. 20.10 КоАП РФ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</w:t>
      </w:r>
      <w:r>
        <w:t>ьного оружия и патронов к оружию, если эти действия не содержат уголовно наказуемого деяния, влечет наложение административного штрафа на граждан в размере от пяти тысяч до сумма прописью с конфискацией оружия, основных частей огнестрельного оружия и патро</w:t>
      </w:r>
      <w:r>
        <w:t>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таковой.</w:t>
      </w:r>
    </w:p>
    <w:p w:rsidR="00A77B3E">
      <w:r>
        <w:t>Оборот оружия, боеприпасов и патронов к нему на адрес урегулирова</w:t>
      </w:r>
      <w:r>
        <w:t>н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 при соблюдении ими нормативно установл</w:t>
      </w:r>
      <w:r>
        <w:t>енных требований.</w:t>
      </w:r>
    </w:p>
    <w:p w:rsidR="00A77B3E">
      <w:r>
        <w:t>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>
      <w:r>
        <w:t xml:space="preserve">Согласно </w:t>
      </w:r>
      <w:r>
        <w:t>абз</w:t>
      </w:r>
      <w:r>
        <w:t>. 1 ст. 22 ФЗ от дата №150-ФЗ «Об оружии» хранение гражданского и служебного о</w:t>
      </w:r>
      <w:r>
        <w:t>ружия и патронов к нему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 Хранение г</w:t>
      </w:r>
      <w:r>
        <w:t>ражданского и служебного оружия и патронов к нему осуществляется 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</w:t>
      </w:r>
      <w:r>
        <w:t>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</w:t>
      </w:r>
      <w:r>
        <w:t>ся без разрешения на хранение оружия, на хранение и ношение оружия или хранение и использование оружия.</w:t>
      </w:r>
    </w:p>
    <w:p w:rsidR="00A77B3E">
      <w:r>
        <w:t>Аналогичные требования установлены пунктом 54 Правил оборота гражданского и служебного оружия и патронов к нему на адрес, утвержденных Постановлением Пр</w:t>
      </w:r>
      <w:r>
        <w:t>авительства Российской Федерации от дата №814.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20.10 КоАП РФ, как незаконное хранение патронов к оружию, если эти действия не содержат </w:t>
      </w:r>
      <w:r>
        <w:t>уголовно наказуемого деяния, вина в совершении административ</w:t>
      </w:r>
      <w:r>
        <w:t>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</w:t>
      </w:r>
      <w:r>
        <w:t>ио</w:t>
      </w:r>
      <w:r>
        <w:t xml:space="preserve"> за совершенное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</w:t>
      </w:r>
      <w:r>
        <w:t xml:space="preserve">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20.10 КоАП РФ.</w:t>
      </w:r>
    </w:p>
    <w:p w:rsidR="00A77B3E">
      <w:r>
        <w:t xml:space="preserve">В части обязательного дополнительного наказания в виде конфискации </w:t>
      </w:r>
      <w:r>
        <w:t>установлено следующее. 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</w:t>
      </w:r>
      <w:r>
        <w:t>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Принимая во внимание, что 24 патрона находились в незаконном гражданс</w:t>
      </w:r>
      <w:r>
        <w:t>ком обороте, поскольку не зарегистрированы в установленном порядке необходимых документов, подтверждающих их легальное обращение в гражданском обороте нет, они подлежат уничтожению.</w:t>
      </w:r>
    </w:p>
    <w:p w:rsidR="00A77B3E">
      <w:r>
        <w:t>С учетом изложенного, оснований для назначения дополнительного наказания в</w:t>
      </w:r>
      <w:r>
        <w:t xml:space="preserve"> виде конфискации предметов административного правонарушения не имеется, изъятые 24 патрона к гладкоствольным ружьям16 калибра (16х70), снаряженными (изготовленными) самодельным способом, подлежат уничтожению после вступления постановления в законную силу,</w:t>
      </w:r>
      <w:r>
        <w:t xml:space="preserve"> так как находились в незаконном обороте.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Петренко Виктора Дмитриевича признать виновным в совершении административного правонарушения, предусмотренного ст. 20.1</w:t>
      </w:r>
      <w:r>
        <w:t>0 КоАП РФ, и назначить ему административное наказание в виде административного штрафа в размере сумма.</w:t>
      </w:r>
    </w:p>
    <w:p w:rsidR="00A77B3E">
      <w:r>
        <w:t>Хранящиеся в ОМВД России по адрес 24 патрона к гладкоствольным ружьям 16 калибра (16х70), снаряженными (изготовленными) самодельным способом, учтенные за</w:t>
      </w:r>
      <w:r>
        <w:t xml:space="preserve"> №14 от дата - уничтожить.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</w:t>
      </w:r>
      <w:r>
        <w:t xml:space="preserve">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</w:t>
      </w:r>
      <w: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</w:t>
      </w:r>
      <w:r>
        <w:t>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</w:t>
      </w:r>
      <w:r>
        <w:t>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 w:rsidP="00426A75">
      <w:r>
        <w:t>Мирово</w:t>
      </w:r>
      <w:r>
        <w:t xml:space="preserve">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75"/>
    <w:rsid w:val="00426A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