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B093D">
      <w:pPr>
        <w:jc w:val="right"/>
      </w:pPr>
      <w:r>
        <w:t>Дело № 5-84-21/2021</w:t>
      </w:r>
    </w:p>
    <w:p w:rsidR="00A77B3E" w:rsidP="008B093D">
      <w:pPr>
        <w:jc w:val="right"/>
      </w:pPr>
      <w:r>
        <w:t>УИД-91MS0084-01-2021-000019-65</w:t>
      </w:r>
    </w:p>
    <w:p w:rsidR="00A77B3E"/>
    <w:p w:rsidR="00A77B3E" w:rsidP="008B093D">
      <w:pPr>
        <w:jc w:val="center"/>
      </w:pPr>
      <w:r>
        <w:t>ПОСТАНОВЛЕНИЕ</w:t>
      </w:r>
    </w:p>
    <w:p w:rsidR="00A77B3E" w:rsidP="008B093D">
      <w:pPr>
        <w:jc w:val="center"/>
      </w:pPr>
      <w:r>
        <w:t>о назначении административного наказания</w:t>
      </w:r>
    </w:p>
    <w:p w:rsidR="00A77B3E"/>
    <w:p w:rsidR="00A77B3E" w:rsidP="008B093D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15 января 2021 года</w:t>
      </w:r>
    </w:p>
    <w:p w:rsidR="00A77B3E" w:rsidP="008B093D">
      <w:pPr>
        <w:jc w:val="both"/>
      </w:pPr>
    </w:p>
    <w:p w:rsidR="00A77B3E" w:rsidP="008B093D">
      <w:pPr>
        <w:ind w:firstLine="720"/>
        <w:jc w:val="both"/>
      </w:pPr>
      <w:r>
        <w:t>Мировой судья судебного участка № 84 Советского</w:t>
      </w:r>
      <w:r>
        <w:t xml:space="preserve"> судебного района (Советский муниципальный район) Республики Крым Елецких Елена Николаевна, с участием лица, в отношении которого ведется производство          по делу об административном правонарушении – Марковского В.Т., рассмотрев в открытом судебном за</w:t>
      </w:r>
      <w:r>
        <w:t xml:space="preserve">седании (Республика Крым, Советский район, </w:t>
      </w:r>
      <w:r>
        <w:br/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</w:t>
      </w:r>
      <w:r>
        <w:br/>
      </w:r>
      <w:r>
        <w:t xml:space="preserve">из ОМВД России по Советскому району, </w:t>
      </w:r>
      <w:r>
        <w:t xml:space="preserve"> в отношении:</w:t>
      </w:r>
    </w:p>
    <w:p w:rsidR="008B093D" w:rsidP="008B093D">
      <w:pPr>
        <w:ind w:firstLine="720"/>
        <w:jc w:val="both"/>
      </w:pPr>
      <w:r>
        <w:t>Марковского В.Т. (персональные данные),</w:t>
      </w:r>
    </w:p>
    <w:p w:rsidR="00A77B3E" w:rsidP="008B093D">
      <w:pPr>
        <w:ind w:firstLine="720"/>
        <w:jc w:val="both"/>
      </w:pPr>
      <w:r>
        <w:t xml:space="preserve">по </w:t>
      </w:r>
      <w:r>
        <w:t>ч</w:t>
      </w:r>
      <w:r>
        <w:t>. 4 ст. 20.8 Кодекса Российской Федерации о</w:t>
      </w:r>
      <w:r>
        <w:t xml:space="preserve">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B093D">
      <w:pPr>
        <w:jc w:val="center"/>
      </w:pPr>
      <w:r>
        <w:t>установил:</w:t>
      </w:r>
    </w:p>
    <w:p w:rsidR="00A77B3E"/>
    <w:p w:rsidR="00A77B3E" w:rsidP="008B093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Марковский В.Т., </w:t>
      </w:r>
      <w:r>
        <w:t xml:space="preserve">незаконно хранил </w:t>
      </w:r>
      <w:r>
        <w:t>патрона, являющиеся боеприпасами к гладкоствольному огнестрельному оружию – патронами к гладкоствольным охотнич</w:t>
      </w:r>
      <w:r>
        <w:t xml:space="preserve">ьим ружьям 12 калибра, не имея разрешения на их хранение, чем нарушил </w:t>
      </w:r>
      <w:r>
        <w:t xml:space="preserve">ст. 22 Федерального закона от 13.12.1996 № 150-ФЗ "Об оружии" </w:t>
      </w:r>
      <w:r>
        <w:t xml:space="preserve">и п. 54 "Правил оборота гражданского </w:t>
      </w:r>
      <w:r>
        <w:br/>
      </w:r>
      <w:r>
        <w:t xml:space="preserve">и служебного оружия и патронов </w:t>
      </w:r>
      <w:r>
        <w:t>к нему на территории Российской Федерации", утвержден</w:t>
      </w:r>
      <w:r>
        <w:t xml:space="preserve">ных Постановлением Правительства РФ от 21.07.1998 № 814 "О мерах </w:t>
      </w:r>
      <w:r>
        <w:t xml:space="preserve">по регулированию оборота гражданского и служебного оружия и патронов </w:t>
      </w:r>
      <w:r>
        <w:t xml:space="preserve">к нему на территории Российской Федерации", </w:t>
      </w:r>
      <w:r>
        <w:br/>
      </w:r>
      <w:r>
        <w:t>то есть совершил административное правонарушение, предусмотренное ч. 4 ст. 2</w:t>
      </w:r>
      <w:r>
        <w:t xml:space="preserve">0.8 </w:t>
      </w:r>
      <w:r>
        <w:t>КоАП</w:t>
      </w:r>
      <w:r>
        <w:t xml:space="preserve"> РФ.</w:t>
      </w:r>
    </w:p>
    <w:p w:rsidR="00A77B3E" w:rsidP="008B093D">
      <w:pPr>
        <w:ind w:firstLine="720"/>
        <w:jc w:val="both"/>
      </w:pPr>
      <w:r>
        <w:t xml:space="preserve">По данному факту в отношении Марковского В.Т. дата </w:t>
      </w:r>
      <w:r>
        <w:t xml:space="preserve">УУП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4 </w:t>
      </w:r>
      <w:r>
        <w:br/>
      </w:r>
      <w:r>
        <w:t xml:space="preserve">ст. 20.8 </w:t>
      </w:r>
      <w:r>
        <w:t>КоАП</w:t>
      </w:r>
      <w:r>
        <w:t xml:space="preserve"> РФ. </w:t>
      </w:r>
    </w:p>
    <w:p w:rsidR="00A77B3E" w:rsidP="008B093D">
      <w:pPr>
        <w:ind w:firstLine="720"/>
        <w:jc w:val="both"/>
      </w:pPr>
      <w:r>
        <w:t>Перед началом судебного разбиратель</w:t>
      </w:r>
      <w:r>
        <w:t xml:space="preserve">ства суд разъяснил Марковскому В.Т.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B093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B093D">
      <w:pPr>
        <w:ind w:firstLine="720"/>
        <w:jc w:val="both"/>
      </w:pPr>
      <w:r>
        <w:t xml:space="preserve">Марковский В.Т.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правонарушения признал полностью, в содеянном раскаялся, не оспаривал фактические обстоятельства, указанные в протоколе </w:t>
      </w:r>
      <w:r>
        <w:t xml:space="preserve"> об административном правонарушении.</w:t>
      </w:r>
      <w:r>
        <w:t xml:space="preserve"> Также пояснил, что он действительно хранил по месту своего жительства </w:t>
      </w:r>
      <w:r>
        <w:t xml:space="preserve">патрона </w:t>
      </w:r>
      <w:r>
        <w:br/>
      </w:r>
      <w:r>
        <w:t>к охотничьему ружью, при этом разрешения на хранение оружия и патронов к нему он не имеет.</w:t>
      </w:r>
    </w:p>
    <w:p w:rsidR="00A77B3E" w:rsidP="008B093D">
      <w:pPr>
        <w:ind w:firstLine="720"/>
        <w:jc w:val="both"/>
      </w:pPr>
      <w:r>
        <w:t xml:space="preserve">Огласив протокол об административном правонарушении в отношении Марковского В.Т., заслушав пояснения Марковского В.Т., исследовав письменные материалы дела </w:t>
      </w:r>
      <w:r>
        <w:br/>
      </w:r>
      <w:r>
        <w:t xml:space="preserve">об административном правонарушении </w:t>
      </w:r>
      <w:r>
        <w:t xml:space="preserve">и оценив доказательства по делу, суд приходит </w:t>
      </w:r>
      <w:r>
        <w:br/>
      </w:r>
      <w:r>
        <w:t xml:space="preserve">к следующему. </w:t>
      </w:r>
    </w:p>
    <w:p w:rsidR="00A77B3E" w:rsidP="008B093D">
      <w:pPr>
        <w:ind w:firstLine="720"/>
        <w:jc w:val="both"/>
      </w:pPr>
      <w:r>
        <w:t>Час</w:t>
      </w:r>
      <w:r>
        <w:t xml:space="preserve">тью 4 ст. 20.8 </w:t>
      </w:r>
      <w:r>
        <w:t>КоАП</w:t>
      </w:r>
      <w:r>
        <w:t xml:space="preserve"> РФ предусмотрена административная ответственность за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</w:t>
      </w:r>
    </w:p>
    <w:p w:rsidR="00A77B3E" w:rsidP="008B093D">
      <w:pPr>
        <w:jc w:val="both"/>
      </w:pPr>
      <w:r>
        <w:t>Объективную сторону правон</w:t>
      </w:r>
      <w:r>
        <w:t xml:space="preserve">арушения характеризуют действия либо бездействие, связанные </w:t>
      </w:r>
      <w:r>
        <w:br/>
      </w:r>
      <w:r>
        <w:t xml:space="preserve">с нарушением правил хранения, ношения или уничтожения оружия и патронов к нему гражданами, </w:t>
      </w:r>
      <w:r>
        <w:br/>
      </w:r>
      <w:r>
        <w:t xml:space="preserve">за исключением случая, предусмотренного </w:t>
      </w:r>
      <w:r>
        <w:t>ч</w:t>
      </w:r>
      <w:r>
        <w:t>. 4.1 комментируемой статьи.</w:t>
      </w:r>
    </w:p>
    <w:p w:rsidR="00A77B3E" w:rsidP="008B093D">
      <w:pPr>
        <w:ind w:firstLine="720"/>
        <w:jc w:val="both"/>
      </w:pPr>
      <w:r>
        <w:t>Субъективная сторона правонарушения</w:t>
      </w:r>
      <w:r>
        <w:t xml:space="preserve"> может заключаться </w:t>
      </w:r>
      <w:r>
        <w:t xml:space="preserve">как в умысле, так </w:t>
      </w:r>
      <w:r>
        <w:br/>
      </w:r>
      <w:r>
        <w:t>и в неосторожности.</w:t>
      </w:r>
    </w:p>
    <w:p w:rsidR="00A77B3E" w:rsidP="008B093D">
      <w:pPr>
        <w:ind w:firstLine="720"/>
        <w:jc w:val="both"/>
      </w:pPr>
      <w:r>
        <w:t xml:space="preserve">Объектом административного правонарушения являются отношения в </w:t>
      </w:r>
      <w:r>
        <w:t xml:space="preserve">области обеспечения общественного порядка и общественной безопасности. </w:t>
      </w:r>
      <w:r>
        <w:t>Правила производства,</w:t>
      </w:r>
      <w:r>
        <w:t xml:space="preserve"> приобретения, продажи, передачи, хранения, перевозки, ношения, коллекционирования, экспонирования или учета </w:t>
      </w:r>
      <w:r>
        <w:t xml:space="preserve">оружия и патронов к нему, порядка выдачи свидетельства  </w:t>
      </w:r>
      <w:r>
        <w:t>о прохождении подготовки и проверки знания правил безопас</w:t>
      </w:r>
      <w:r>
        <w:t xml:space="preserve">ного обращения с оружием и наличия навыков безопасного обращения </w:t>
      </w:r>
      <w:r>
        <w:br/>
      </w:r>
      <w:r>
        <w:t xml:space="preserve">с оружием или медицинских заключений об отсутствии противопоказаний к владению оружием регламентированы Федеральным законом от 13.12.1996 № 150-ФЗ "Об оружии" и принятыми </w:t>
      </w:r>
      <w:r>
        <w:br/>
      </w:r>
      <w:r>
        <w:t>в соответствии с</w:t>
      </w:r>
      <w:r>
        <w:t xml:space="preserve"> ним</w:t>
      </w:r>
      <w:r>
        <w:t xml:space="preserve"> нормативными правовыми актами Правительства РФ.</w:t>
      </w:r>
    </w:p>
    <w:p w:rsidR="00A77B3E" w:rsidP="008B093D">
      <w:pPr>
        <w:ind w:firstLine="720"/>
        <w:jc w:val="both"/>
      </w:pPr>
      <w:r>
        <w:t xml:space="preserve">В силу ст. 2 Федерального закона от 13 декабря 1996 г. № 150-ФЗ </w:t>
      </w:r>
      <w:r>
        <w:t xml:space="preserve">"Об оружии", оружие </w:t>
      </w:r>
      <w:r>
        <w:br/>
      </w:r>
      <w:r>
        <w:t xml:space="preserve">в зависимости от целей его использования соответствующими субъектами, а также </w:t>
      </w:r>
      <w:r>
        <w:t>по</w:t>
      </w:r>
      <w:r>
        <w:t xml:space="preserve"> </w:t>
      </w:r>
      <w:r>
        <w:t>основным</w:t>
      </w:r>
      <w:r>
        <w:t xml:space="preserve"> параметрам </w:t>
      </w:r>
      <w:r>
        <w:t>и характеристикам по</w:t>
      </w:r>
      <w:r>
        <w:t xml:space="preserve">дразделяется на: гражданское; служебное; боевое ручное стрелковое и холодное. В свою очередь, к гражданскому оружию относится оружие самообороны, </w:t>
      </w:r>
      <w:r>
        <w:br/>
      </w:r>
      <w:r>
        <w:t>в частности, огнестрельное оружие ограниченного поражения (пистолет, револьвер, огнестрельное бесствольное уст</w:t>
      </w:r>
      <w:r>
        <w:t>ройство отечественного производства) с патронами травматического действия, патронами газового действия и патронами светозвукового действия.</w:t>
      </w:r>
    </w:p>
    <w:p w:rsidR="00A77B3E" w:rsidP="008B093D">
      <w:pPr>
        <w:ind w:firstLine="720"/>
        <w:jc w:val="both"/>
      </w:pPr>
      <w:r>
        <w:t xml:space="preserve">Согласно ст. 3 Федерального закона от 13.12.1996 № 150-ФЗ </w:t>
      </w:r>
      <w:r>
        <w:t>"Об оружии" к гражданскому оружию относится оружие, предн</w:t>
      </w:r>
      <w:r>
        <w:t xml:space="preserve">азначенное для использования гражданами Российской Федерации </w:t>
      </w:r>
      <w:r>
        <w:br/>
      </w:r>
      <w:r>
        <w:t xml:space="preserve">в целях самообороны, для занятий спортом и охоты, а также в культурных и образовательных целях. Гражданское оружие подразделяется на: 1) оружие самообороны; </w:t>
      </w:r>
      <w:r>
        <w:t>2) спортивное оружие; 3) охотничье ор</w:t>
      </w:r>
      <w:r>
        <w:t xml:space="preserve">ужие; 4) сигнальное оружие; </w:t>
      </w:r>
      <w:r>
        <w:t xml:space="preserve">5) холодное клинковое оружие, предназначенное для ношения </w:t>
      </w:r>
      <w:r>
        <w:br/>
      </w:r>
      <w:r>
        <w:t>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 6) оружие, исполь</w:t>
      </w:r>
      <w:r>
        <w:t xml:space="preserve">зуемое </w:t>
      </w:r>
      <w:r>
        <w:br/>
      </w:r>
      <w:r>
        <w:t>в культурных и образовательных целях.</w:t>
      </w:r>
    </w:p>
    <w:p w:rsidR="00A77B3E" w:rsidP="008B093D">
      <w:pPr>
        <w:ind w:firstLine="720"/>
        <w:jc w:val="both"/>
      </w:pPr>
      <w:r>
        <w:t xml:space="preserve">Согласно ст. 1 Федерального закона от 13 декабря 1996 г. № 150-ФЗ </w:t>
      </w:r>
      <w:r>
        <w:t>"Об оружии", патрон - устройство, предназначенное для выстрела из оружия, объединяющее в одно целое при помощи гильзы средства инициирования, ме</w:t>
      </w:r>
      <w:r>
        <w:t>тательный заряд и метаемое снаряжение.</w:t>
      </w:r>
    </w:p>
    <w:p w:rsidR="00A77B3E" w:rsidP="008B093D">
      <w:pPr>
        <w:ind w:firstLine="720"/>
        <w:jc w:val="both"/>
      </w:pPr>
      <w:r>
        <w:t xml:space="preserve">В соответствии со ст. 22 Федерального закона от 13 декабря 1996 г. </w:t>
      </w:r>
      <w:r>
        <w:t xml:space="preserve">№ 150-ФЗ "Об оружии" хранение гражданского и служебного оружия </w:t>
      </w:r>
      <w:r>
        <w:t>и патронов к нему осуществляется юридическими лицами и гражданами, получившими в феде</w:t>
      </w:r>
      <w:r>
        <w:t xml:space="preserve">ральном органе исполнительной власти, уполномоченном в сфере оборота оружия, или его территориальном органе разрешение на хранение или хранение </w:t>
      </w:r>
      <w:r>
        <w:br/>
      </w:r>
      <w:r>
        <w:t>и ношение оружия.</w:t>
      </w:r>
    </w:p>
    <w:p w:rsidR="00A77B3E" w:rsidP="008B093D">
      <w:pPr>
        <w:ind w:firstLine="720"/>
        <w:jc w:val="both"/>
      </w:pPr>
      <w:r>
        <w:t xml:space="preserve">Согласно п. 54 "Правил оборота гражданского и служебного оружия </w:t>
      </w:r>
      <w:r>
        <w:t xml:space="preserve">и патронов к нему </w:t>
      </w:r>
      <w:r>
        <w:br/>
      </w:r>
      <w:r>
        <w:t>на территор</w:t>
      </w:r>
      <w:r>
        <w:t xml:space="preserve">ии Российской Федерации", утвержденных Постановлением Правительства РФ </w:t>
      </w:r>
      <w:r>
        <w:br/>
      </w:r>
      <w:r>
        <w:t xml:space="preserve">от 21.07.1998 № 814 "О мерах </w:t>
      </w:r>
      <w:r>
        <w:t xml:space="preserve">по регулированию оборота гражданского и служебного оружия </w:t>
      </w:r>
      <w:r>
        <w:br/>
      </w:r>
      <w:r>
        <w:t xml:space="preserve">и патронов </w:t>
      </w:r>
      <w:r>
        <w:t>к нему на территории Российской Федерации" хранение оружия и патронов разрешается юри</w:t>
      </w:r>
      <w:r>
        <w:t>дическим и физическим лицам, получившим в Федеральной службе войск национальной гвардии Российской Федерации или</w:t>
      </w:r>
      <w:r>
        <w:t xml:space="preserve"> </w:t>
      </w:r>
      <w:r>
        <w:t xml:space="preserve">ее территориальных </w:t>
      </w:r>
      <w:r>
        <w:t>органах</w:t>
      </w:r>
      <w:r>
        <w:t xml:space="preserve"> разрешения на хранение, или хранение </w:t>
      </w:r>
      <w:r>
        <w:br/>
      </w:r>
      <w:r>
        <w:t>и использование, или хранение и ношение оружия.</w:t>
      </w:r>
    </w:p>
    <w:p w:rsidR="00A77B3E" w:rsidP="008B093D">
      <w:pPr>
        <w:ind w:firstLine="720"/>
        <w:jc w:val="both"/>
      </w:pPr>
      <w:r>
        <w:t xml:space="preserve">Таким образом, применительно </w:t>
      </w:r>
      <w:r>
        <w:t xml:space="preserve">к вышеуказанным нормам законодательных актов, хранение Марковским В.Т. боеприпасов </w:t>
      </w:r>
      <w:r>
        <w:t xml:space="preserve">к гладкоствольному огнестрельному оружию - патронов </w:t>
      </w:r>
      <w:r>
        <w:br/>
      </w:r>
      <w:r>
        <w:t xml:space="preserve">к гладкоствольным охотничьим ружьям 12 калибра по месту жительства без специального разрешения образует в его действиях </w:t>
      </w:r>
      <w:r>
        <w:t xml:space="preserve">объективную сторону состава административного правонарушения, предусмотренного </w:t>
      </w:r>
      <w:r>
        <w:t>ч</w:t>
      </w:r>
      <w:r>
        <w:t xml:space="preserve">. 4 ст. 20.8 </w:t>
      </w:r>
      <w:r>
        <w:t>КоАП</w:t>
      </w:r>
      <w:r>
        <w:t xml:space="preserve"> РФ.</w:t>
      </w:r>
    </w:p>
    <w:p w:rsidR="00A77B3E" w:rsidP="008B093D">
      <w:pPr>
        <w:ind w:firstLine="720"/>
        <w:jc w:val="both"/>
      </w:pPr>
      <w:r>
        <w:t xml:space="preserve">Помимо признательных показаний Марковского В.Т.,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</w:t>
      </w:r>
      <w:r>
        <w:br/>
      </w:r>
      <w:r>
        <w:t xml:space="preserve">в материалах дела, а именно: </w:t>
      </w:r>
    </w:p>
    <w:p w:rsidR="00A77B3E" w:rsidP="008B093D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</w:t>
      </w:r>
      <w:r>
        <w:t xml:space="preserve">Протокол составлен уполномоченным должностным лицом, копия протокола вручена Марковскому В.Т., о чем свидетельствует его подпись в протоколе. Существенных недостатков, которые могли бы повлечь его недействительность, протокол  </w:t>
      </w:r>
      <w:r>
        <w:br/>
      </w:r>
      <w:r>
        <w:t>не содержит;</w:t>
      </w:r>
    </w:p>
    <w:p w:rsidR="00A77B3E" w:rsidP="008B093D">
      <w:pPr>
        <w:ind w:firstLine="720"/>
        <w:jc w:val="both"/>
      </w:pPr>
      <w:r>
        <w:t>- копией рапорта</w:t>
      </w:r>
      <w:r>
        <w:t xml:space="preserve"> дознавателя ОД ОМВД России по Нижнегорскому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8);</w:t>
      </w:r>
    </w:p>
    <w:p w:rsidR="00A77B3E" w:rsidP="008B093D">
      <w:pPr>
        <w:ind w:firstLine="720"/>
        <w:jc w:val="both"/>
      </w:pPr>
      <w:r>
        <w:t xml:space="preserve">- копией постановления о выделении в отдельное производство материалов уголовного дела </w:t>
      </w:r>
      <w:r>
        <w:br/>
      </w:r>
      <w:r>
        <w:t>от</w:t>
      </w:r>
      <w:r>
        <w:t xml:space="preserve"> дата (л.д. 9);</w:t>
      </w:r>
    </w:p>
    <w:p w:rsidR="00A77B3E" w:rsidP="008B093D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дата </w:t>
      </w:r>
      <w:r>
        <w:t>(л.д. 15-16);</w:t>
      </w:r>
    </w:p>
    <w:p w:rsidR="00A77B3E" w:rsidP="008B093D">
      <w:pPr>
        <w:ind w:firstLine="720"/>
        <w:jc w:val="both"/>
      </w:pPr>
      <w:r>
        <w:t xml:space="preserve">- </w:t>
      </w:r>
      <w:r>
        <w:t xml:space="preserve">определением о назначении баллистической судебной экспертизы </w:t>
      </w:r>
      <w:r>
        <w:t>от</w:t>
      </w:r>
      <w:r>
        <w:t xml:space="preserve"> дата (л.д. 19);</w:t>
      </w:r>
    </w:p>
    <w:p w:rsidR="00A77B3E" w:rsidP="008B093D">
      <w:pPr>
        <w:ind w:firstLine="720"/>
        <w:jc w:val="both"/>
      </w:pPr>
      <w:r>
        <w:t xml:space="preserve"> </w:t>
      </w: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 xml:space="preserve">патрона, изъятые дата при проведении </w:t>
      </w:r>
      <w:r>
        <w:t>обысковых</w:t>
      </w:r>
      <w:r>
        <w:t xml:space="preserve"> мероприятий на территории домовладения, расположенного </w:t>
      </w:r>
      <w:r>
        <w:t>по адресу</w:t>
      </w:r>
      <w:r>
        <w:t xml:space="preserve">: адрес, по месту жительства Марковского В.Т., являются боеприпасами к гладкоствольному огнестрельному оружию </w:t>
      </w:r>
      <w:r>
        <w:t>– патронами к гладкоствольным охотничьим ружьям 12 калибра, изготовленными промышленным способом, патроны для стрельбы пригодны (л.д. 22-24);</w:t>
      </w:r>
    </w:p>
    <w:p w:rsidR="00A77B3E" w:rsidP="008B093D">
      <w:pPr>
        <w:ind w:firstLine="720"/>
        <w:jc w:val="both"/>
      </w:pPr>
      <w:r>
        <w:t>- пи</w:t>
      </w:r>
      <w:r>
        <w:t xml:space="preserve">сьменным объяснением Марковского В.Т. </w:t>
      </w:r>
      <w:r>
        <w:t>от</w:t>
      </w:r>
      <w:r>
        <w:t xml:space="preserve"> дата </w:t>
      </w:r>
      <w:r>
        <w:t>(л.д. 25);</w:t>
      </w:r>
    </w:p>
    <w:p w:rsidR="00A77B3E" w:rsidP="008B093D">
      <w:pPr>
        <w:ind w:firstLine="720"/>
        <w:jc w:val="both"/>
      </w:pPr>
      <w:r>
        <w:t xml:space="preserve">- информацией старшего инспектора ОЛРР (по районам Советский, Нижнегорский </w:t>
      </w:r>
      <w:r>
        <w:br/>
      </w:r>
      <w:r>
        <w:t xml:space="preserve">и Белогорский) ГУ </w:t>
      </w:r>
      <w:r>
        <w:t>Росгвардии</w:t>
      </w:r>
      <w:r>
        <w:t xml:space="preserve"> по Республике Крым </w:t>
      </w:r>
      <w:r>
        <w:t xml:space="preserve">и г. Севастополю капитана полиции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30).</w:t>
      </w:r>
    </w:p>
    <w:p w:rsidR="00A77B3E" w:rsidP="008B093D">
      <w:pPr>
        <w:ind w:firstLine="720"/>
        <w:jc w:val="both"/>
      </w:pPr>
      <w:r>
        <w:t>Суд оценив</w:t>
      </w:r>
      <w:r>
        <w:t xml:space="preserve">ает представленные доказательства каждое в отдельности </w:t>
      </w:r>
      <w:r>
        <w:t xml:space="preserve">и все в совокупности </w:t>
      </w:r>
      <w:r>
        <w:br/>
      </w:r>
      <w:r>
        <w:t xml:space="preserve">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 xml:space="preserve">в </w:t>
      </w:r>
      <w:r>
        <w:t>соответствии с требованиями норм действующего законодательства.</w:t>
      </w:r>
    </w:p>
    <w:p w:rsidR="00A77B3E" w:rsidP="008B093D">
      <w:pPr>
        <w:ind w:firstLine="720"/>
        <w:jc w:val="both"/>
      </w:pPr>
      <w:r>
        <w:t xml:space="preserve">Таким образом, действия Марковского В.Т. суд квалифицирует </w:t>
      </w:r>
      <w:r>
        <w:t xml:space="preserve">по </w:t>
      </w:r>
      <w:r>
        <w:t>ч</w:t>
      </w:r>
      <w:r>
        <w:t xml:space="preserve">. 4 ст. 20.8 </w:t>
      </w:r>
      <w:r>
        <w:t>КоАП</w:t>
      </w:r>
      <w:r>
        <w:t xml:space="preserve"> РФ, как нарушение правил хранения оружия и патронов </w:t>
      </w:r>
      <w:r>
        <w:t>к нему.</w:t>
      </w:r>
    </w:p>
    <w:p w:rsidR="00A77B3E" w:rsidP="008B093D">
      <w:pPr>
        <w:ind w:firstLine="720"/>
        <w:jc w:val="both"/>
      </w:pPr>
      <w:r>
        <w:t>В соответствии с общими правилами назначения адми</w:t>
      </w:r>
      <w:r>
        <w:t xml:space="preserve">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</w:t>
      </w:r>
      <w:r>
        <w:br/>
      </w:r>
      <w:r>
        <w:t>в пределах</w:t>
      </w:r>
      <w:r>
        <w:t xml:space="preserve">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8B093D">
      <w:pPr>
        <w:jc w:val="both"/>
      </w:pPr>
      <w:r>
        <w:tab/>
        <w:t>При назначении административного наказания Марковскому В.Т. учитываются характер совершенного им админис</w:t>
      </w:r>
      <w:r>
        <w:t xml:space="preserve">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8B093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</w:t>
      </w:r>
      <w:r>
        <w:t xml:space="preserve">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>
        <w:t xml:space="preserve">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8B093D">
      <w:pPr>
        <w:jc w:val="both"/>
      </w:pPr>
      <w:r>
        <w:tab/>
        <w:t xml:space="preserve">Изучением личности Марковского В.Т. в суде установлено, </w:t>
      </w:r>
      <w:r>
        <w:t>что он изъято</w:t>
      </w:r>
      <w:r>
        <w:t xml:space="preserve">. Иными сведениями о личности Марковского В.Т., и о его имущественном положении, суд  не располагает. </w:t>
      </w:r>
    </w:p>
    <w:p w:rsidR="00A77B3E" w:rsidP="008B093D">
      <w:pPr>
        <w:jc w:val="both"/>
      </w:pPr>
      <w:r>
        <w:tab/>
      </w:r>
      <w:r>
        <w:t>Обстоятельствами, смягчающими административную ответст</w:t>
      </w:r>
      <w:r>
        <w:t xml:space="preserve">венность Марковского В.Т., </w:t>
      </w:r>
      <w:r>
        <w:br/>
      </w:r>
      <w:r>
        <w:t>суд признает признание вины в совершении правонарушения и раскаяние в содеянном, наличие на иждивении несовершеннолетнего ребенка.</w:t>
      </w:r>
    </w:p>
    <w:p w:rsidR="00A77B3E" w:rsidP="008B093D">
      <w:pPr>
        <w:jc w:val="both"/>
      </w:pPr>
      <w:r>
        <w:tab/>
        <w:t>Обстоятельств, отягчающих административную ответственность Марковского В.Т., судом не установлено</w:t>
      </w:r>
      <w:r>
        <w:t>.</w:t>
      </w:r>
    </w:p>
    <w:p w:rsidR="00A77B3E" w:rsidP="008B093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20.8 </w:t>
      </w:r>
      <w:r>
        <w:t>КоАП</w:t>
      </w:r>
      <w:r>
        <w:t xml:space="preserve"> РФ, совершенное Марковским В.Т. деяние влечет наложение административного штрафа в размере </w:t>
      </w:r>
      <w:r>
        <w:t xml:space="preserve">от пятисот до двух тысяч рублей либо лишение права на приобретение </w:t>
      </w:r>
      <w:r>
        <w:t xml:space="preserve">и хранение или хранение и ношение оружия на срок от шести </w:t>
      </w:r>
      <w:r>
        <w:t xml:space="preserve">месяцев </w:t>
      </w:r>
      <w:r>
        <w:br/>
      </w:r>
      <w:r>
        <w:t>до одного года.</w:t>
      </w:r>
    </w:p>
    <w:p w:rsidR="00A77B3E" w:rsidP="008B093D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Марковского В.Т.,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</w:t>
      </w:r>
      <w:r>
        <w:t xml:space="preserve"> назначить Марковскому В.Т. административное наказание в виде административного штрафа в пределах санкции ч. 4 ст. 20.8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</w:t>
      </w:r>
      <w:r>
        <w:t>шем</w:t>
      </w:r>
      <w:r>
        <w:t xml:space="preserve"> совершения им аналогичных административных проступков.</w:t>
      </w:r>
    </w:p>
    <w:p w:rsidR="00A77B3E" w:rsidP="008B093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8B093D">
      <w:pPr>
        <w:jc w:val="center"/>
      </w:pPr>
      <w:r>
        <w:t>постановил:</w:t>
      </w:r>
    </w:p>
    <w:p w:rsidR="00A77B3E" w:rsidP="008B093D">
      <w:pPr>
        <w:jc w:val="both"/>
      </w:pPr>
    </w:p>
    <w:p w:rsidR="00A77B3E" w:rsidP="008B093D">
      <w:pPr>
        <w:ind w:firstLine="720"/>
        <w:jc w:val="both"/>
      </w:pPr>
      <w:r>
        <w:t>признать Марковского В.Т.</w:t>
      </w:r>
      <w:r>
        <w:t xml:space="preserve">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4 ст. 20.8 </w:t>
      </w:r>
      <w:r>
        <w:t>КоАП</w:t>
      </w:r>
      <w:r>
        <w:t xml:space="preserve"> РФ и назначить ему наказание в виде административного штрафа в размере 500 (пятьсот) рублей.</w:t>
      </w:r>
    </w:p>
    <w:p w:rsidR="00A77B3E" w:rsidP="008B093D">
      <w:pPr>
        <w:ind w:firstLine="720"/>
        <w:jc w:val="both"/>
      </w:pPr>
      <w:r>
        <w:t>Штраф подлежит перечислению на следующие реквизиты: получатель: УФК по Республике Крым (Министерство юстиции Ре</w:t>
      </w:r>
      <w:r>
        <w:t xml:space="preserve">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 казначейский счет 03100643350000017500, лицево</w:t>
      </w:r>
      <w:r>
        <w:t xml:space="preserve">й счет 04752203230 в УФК по  Республике Крым, код Сводного реестра 35220323, ОКТМО 35652000, КБК 828 1 16 01203 01 0008 140, УИН (0) – административный штраф </w:t>
      </w:r>
      <w:r>
        <w:t>по протоколу № РК телефон от дата, дело № 5-84-21/2021.</w:t>
      </w:r>
    </w:p>
    <w:p w:rsidR="00A77B3E" w:rsidP="008B093D">
      <w:pPr>
        <w:ind w:firstLine="720"/>
        <w:jc w:val="both"/>
      </w:pPr>
      <w:r>
        <w:t xml:space="preserve">Вещественные доказательства: </w:t>
      </w:r>
      <w:r>
        <w:t>гильзы (</w:t>
      </w:r>
      <w:r>
        <w:t xml:space="preserve">гильзы патронов, израсходованных при проведении исследования), хранящиеся согласно квитанции №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району, </w:t>
      </w:r>
      <w:r>
        <w:t>– уничтожить.</w:t>
      </w:r>
    </w:p>
    <w:p w:rsidR="00A77B3E" w:rsidP="008B093D">
      <w:pPr>
        <w:ind w:firstLine="720"/>
        <w:jc w:val="both"/>
      </w:pPr>
      <w:r>
        <w:t xml:space="preserve">Разъяснить Марковскому В.Т., что в соответствии со ст. 32.2 </w:t>
      </w:r>
      <w:r>
        <w:t>КоАП</w:t>
      </w:r>
      <w:r>
        <w:t xml:space="preserve"> РФ, административный штраф должен </w:t>
      </w:r>
      <w:r>
        <w:t xml:space="preserve">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8B093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мировому судье, вынесшему постановление. </w:t>
      </w:r>
    </w:p>
    <w:p w:rsidR="00A77B3E" w:rsidP="008B093D">
      <w:pPr>
        <w:ind w:firstLine="720"/>
        <w:jc w:val="both"/>
      </w:pPr>
      <w:r>
        <w:t>Разъяснить Марковскому В.Т. положения ч. 1 ст. 20</w:t>
      </w:r>
      <w:r>
        <w:t xml:space="preserve">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8B093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</w:t>
      </w:r>
      <w:r>
        <w:t xml:space="preserve">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8B093D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8B093D">
      <w:pPr>
        <w:jc w:val="both"/>
      </w:pPr>
    </w:p>
    <w:p w:rsidR="00A77B3E" w:rsidP="008B093D">
      <w:pPr>
        <w:jc w:val="both"/>
      </w:pPr>
    </w:p>
    <w:p w:rsidR="00A77B3E" w:rsidP="008B093D">
      <w:pPr>
        <w:jc w:val="both"/>
      </w:pPr>
    </w:p>
    <w:sectPr w:rsidSect="008B093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1A4"/>
    <w:rsid w:val="008B093D"/>
    <w:rsid w:val="00A77B3E"/>
    <w:rsid w:val="00B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1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