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5-84-.../2026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             адрес</w:t>
      </w:r>
    </w:p>
    <w:p w:rsidR="00A77B3E">
      <w:r>
        <w:t xml:space="preserve">Мировой судья судебного участка № 84 Советского судебного района (адрес) адрес фио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..., паспортные данные ..., зарегистрированного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фио, находясь по месту своего жительства по адресу: адрес, не уплатил в установленный ст. 32.2 КоАП РФ срок административный штраф, наложенный постановлением ... от дата, вступившим в законную силу дата, в размере сумма, чем совершил административное правонарушение, предусмотренное ч. 1 ст. 20.25 КоАП РФ. </w:t>
      </w:r>
    </w:p>
    <w:p w:rsidR="00A77B3E">
      <w:r>
        <w:t>В судебном заседании фио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№... (л.д. 1-2); копией постановления ... (л.д. 3); копией постановления о возбуждении исполнительного производства ... (л.д.4); письменным объяснением (л.д.5).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вины, наличие на иждивении двоих малолетних детей.</w:t>
      </w:r>
    </w:p>
    <w:p w:rsidR="00A77B3E">
      <w:r>
        <w:t>Согласно со ст. 4.3 КоАП РФ, обстоятельств отягчающих ответственность фио за совершенное им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а также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ареста в пределах санкции ч. 1 ст. 20.25 КоАП РФ, поскольку наложение административного штрафа в двукратном размере суммы неуплаченного административного штрафа будет являться для последнего значительным размером, учитывая его тяжелое материальное положение, а также в целях предупреждения совершения им новых правонарушений.</w:t>
      </w:r>
    </w:p>
    <w:p w:rsidR="00A77B3E">
      <w:r>
        <w:t>К числу лиц, которым не может быть назначен административный арест, в соответствии с ч. 2 ст. 3.9 КоАП РФ фио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Гуршанова фио признать 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ареста сроком на ....</w:t>
      </w:r>
    </w:p>
    <w:p w:rsidR="00A77B3E">
      <w:r>
        <w:t>Срок наказания Гуршанову фио исчислять с момента задержания.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/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                                                                         фио</w:t>
      </w:r>
    </w:p>
    <w:p w:rsidR="00A77B3E"/>
    <w:p w:rsidR="00A77B3E">
      <w:r>
        <w:t xml:space="preserve">Постановление не вступило в законную силу. Подлинник постановления подшит в материалы дела № 5-84-37/2026 и находится в производстве мирового судьи судебного участка № 84 Советского судебного района (адрес) РК.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