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№5-84-174/2026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Чхетиани фио, паспортные данные </w:t>
      </w:r>
    </w:p>
    <w:p w:rsidR="00A77B3E">
      <w:r>
        <w:t xml:space="preserve">адрес, гражданина РФ, паспортные данные, имеющего на иждивении троих малолетних детей: паспортные данные. паспортные данные, паспортные данные, а также одного несовершеннолетнего ребенка: паспортные данные,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>
      <w:r>
        <w:t>У С Т А Н О В И Л</w:t>
      </w:r>
    </w:p>
    <w:p w:rsidR="00A77B3E">
      <w:r>
        <w:t>дата в время фио, находясь в помещении дома по адресу: адрес совершил иные насильственные действия в отношении фио не повлекшие последствий, указанных в ст.115 Уголовного кодекса Российской Федерации, а именно: нанес удары рукой в область головы, причинив последней физическую боль, тем самым совершив административное правонарушение, предусмотренное ст.6.1.1 КоАП РФ.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Потерпевшая фио в судебном заседании подтвердила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8201 №380380 об административном правонарушении от дата (л.д.2); протоколом принятия устного заявления о преступлении фио от дата (л.д.3); объяснением фио от дата (л.д.4); письменным объяснением фио от дата (л.д.6): заключением эксперта №06 от дата (л.д.10-11); справкой на физическое лицо (л.д.12-15); справкой ГБУЗ РК «Советская РБ» (л.д.19); справкой на лицо(л.д.21-22); информацией о привлечении фио к уголовной ответственности (лд.23,24).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обстоятельствами смягчающими административную ответственность фиоН за совершенное правонарушение суд признаёт признание вины, наличие на иждивении троих малолетних детей и одного несовершеннолетнего ребенка.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отягчающих,  считаю необходимым назначить 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>... фио признать 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                         УФК по адрес 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82811601063010101140, </w:t>
      </w:r>
    </w:p>
    <w:p w:rsidR="00A77B3E">
      <w:r>
        <w:t>УИН 0410760300845001742606188.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