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5-85-15/2022</w:t>
      </w:r>
    </w:p>
    <w:p w:rsidR="00A77B3E">
      <w:r>
        <w:t>УИД: 91MS0085-телефон-телефон</w:t>
      </w:r>
    </w:p>
    <w:p w:rsidR="00A77B3E"/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дело об административном правонарушении, поступившее дата в отношении Стодольского фио по ч. 25 ст. 19.5 КоАП РФ, - </w:t>
      </w:r>
    </w:p>
    <w:p w:rsidR="00A77B3E"/>
    <w:p w:rsidR="00A77B3E">
      <w:r>
        <w:t>УСТАНОВИЛ:</w:t>
      </w:r>
    </w:p>
    <w:p w:rsidR="00A77B3E"/>
    <w:p w:rsidR="00A77B3E">
      <w:r>
        <w:t>дата мировому судье судебного участка № 85 Судакского судебного района (городской адрес) адрес поступило дело об административном правонарушении по ч. 25 ст. 19.5 КоАП РФ, в отношении фио</w:t>
      </w:r>
    </w:p>
    <w:p w:rsidR="00A77B3E">
      <w:r>
        <w:t>Согласно протоколу об административном правонарушении от дата, временем совершения административного правонарушения является дата.</w:t>
      </w:r>
    </w:p>
    <w:p w:rsidR="00A77B3E">
      <w:r>
        <w:t xml:space="preserve">В соответствии со ст. 4.5. КоАП РФ, сроки давности по делам указанной категории составляют 3 месяца. </w:t>
      </w:r>
    </w:p>
    <w:p w:rsidR="00A77B3E">
      <w:r>
        <w:t>Таким образом, срок давности привлечения к административной ответственности по протоколу об административном правонарушении от дата истек дата.</w:t>
      </w:r>
    </w:p>
    <w:p w:rsidR="00A77B3E">
      <w:r>
        <w:t xml:space="preserve">На основании изложенного, руководствуясь ст.ст. 24.5, 29.9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фио по ч. 25 ст. 19.5 КоАП РФ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