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03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данные, гражданина Российской Федерации, неработающего, зарегистрированного и проживающего по адресу: адрес, не женатого, несовершеннолетних детей нет, инвалидности не имеющего, военнообязанного, ранее к административной ответственности привлекался: </w:t>
      </w:r>
    </w:p>
    <w:p w:rsidR="00A77B3E">
      <w:r>
        <w:t xml:space="preserve">дата по ст. 12.26 ч. 1 Кодекса РФ об административных правонарушениях к административному наказанию в виде административного штрафа в размере сумма с лишением права управления транспортными средствами на срок 1,9 (один год девять месяцев),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№5-86-286/2020 по делу об административном правонарушении от дата, фио признан виновным в совершении административного правонарушения, предусмотренного ст. 12.26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918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постановлением от дата о возбуждении исполнительного производства /л.д. 19-21/;</w:t>
      </w:r>
    </w:p>
    <w:p w:rsidR="00A77B3E">
      <w:r>
        <w:t>- актом об обнаружении административного правонарушения /л.д. 14/;</w:t>
      </w:r>
    </w:p>
    <w:p w:rsidR="00A77B3E">
      <w:r>
        <w:t>- письменными объяснениями фио /л.д. 17/.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401018103351001001, ОКТМО телефон, КБК 82811601203010025140,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