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5-85-70/2021</w:t>
      </w:r>
    </w:p>
    <w:p w:rsidR="00A77B3E"/>
    <w:p w:rsidR="00A77B3E">
      <w:r>
        <w:t>П О С Т А Н О В Л Е Н И Е</w:t>
      </w:r>
    </w:p>
    <w:p w:rsidR="00A77B3E"/>
    <w:p w:rsidR="00A77B3E">
      <w:r>
        <w:t>23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ОСП по г.Судаку о привлечении к административной ответственности</w:t>
      </w:r>
    </w:p>
    <w:p w:rsidR="00A77B3E">
      <w:r>
        <w:t>фио, паспортные данные, урож. адрес, зарегистрирован и проживает по адресу: адрес, русским языком владеет, гражданин РФ, временно не работает,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находясь в здании Судакского городского суда адрес, по адресу: адрес, нарушал установленные в суде правила, возмущался и кричал в коридоре, привлекая к себе внимание окружающих. На неоднократные законные требования судебного пристава по ОУПДС фио о прекращении действий, нарушающих в суде правила,  не прореагировал, продолжал кричать, возмущаться, нарушая установленные в суде правила и мешая работе сотрудников канцелярии, тем самым фио не исполнил законное распоряжение судебного пристава по ОУПДС о прекращении действий, нарушающих установленные в суде правила.</w:t>
      </w:r>
    </w:p>
    <w:p w:rsidR="00A77B3E">
      <w:r>
        <w:t>дата по указанному факту в отношении фио составлен протокол об административном правонарушении по ст. 17.3 ч. 2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материалы дела, мировой судья считает виновность фио в совершении правонарушения, предусмотренного ч. 2 ст. 17.3 Кодекса РФ об административных правонарушениях, доказанной.</w:t>
      </w:r>
    </w:p>
    <w:p w:rsidR="00A77B3E"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Виновность фио в совершении административного правонарушения, предусмотренного ч. 2 ст. 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942 от дата /л.д. 1-4/;</w:t>
      </w:r>
    </w:p>
    <w:p w:rsidR="00A77B3E">
      <w:r>
        <w:t xml:space="preserve">- объяснением фио от дата /л.д. 7/; </w:t>
      </w:r>
    </w:p>
    <w:p w:rsidR="00A77B3E">
      <w:r>
        <w:t>- объяснением фио от дата /л.д. 8/.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17.3 КоАП РФ.</w:t>
      </w:r>
    </w:p>
    <w:p w:rsidR="00A77B3E">
      <w:r>
        <w:t>На основании ч. 2 ст. 17.3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 предусмотренного ч. 2 ст. 17.3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