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5-0094/85/2026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данные, к/п те</w:t>
      </w:r>
      <w:r>
        <w:t>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</w:t>
      </w:r>
      <w:r>
        <w:t xml:space="preserve">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4775 от дата, вступившим в законную силу дата, с</w:t>
      </w:r>
      <w:r>
        <w:t>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</w:t>
      </w:r>
      <w:r>
        <w:t xml:space="preserve">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</w:t>
      </w:r>
      <w:r>
        <w:t>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</w:t>
      </w:r>
      <w:r>
        <w:t xml:space="preserve"> правонарушении и приложенные к нему материалы, мировой судья приходит к следующему.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</w:t>
      </w:r>
      <w:r>
        <w:t>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</w:t>
      </w:r>
      <w:r>
        <w:t xml:space="preserve">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4775 от дата, согласно которому привлекаемому лицу был назначен админ</w:t>
      </w:r>
      <w:r>
        <w:t xml:space="preserve">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</w:t>
      </w:r>
      <w:r>
        <w:t>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</w:t>
      </w:r>
      <w:r>
        <w:t xml:space="preserve">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</w:t>
      </w:r>
      <w:r>
        <w:t xml:space="preserve">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</w:t>
      </w:r>
      <w:r>
        <w:t xml:space="preserve">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 xml:space="preserve">На основании изложенного, руководствуясь ст. ст. 20.25, 29.9, 29.10 </w:t>
      </w:r>
      <w:r>
        <w:t>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</w:t>
      </w:r>
      <w:r>
        <w:t xml:space="preserve">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</w:t>
      </w:r>
      <w:r>
        <w:t xml:space="preserve">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0410760300855000942620137, по делу № 5-0094/85/2026 в отношении </w:t>
      </w:r>
      <w:r>
        <w:t>фио</w:t>
      </w:r>
      <w:r>
        <w:t xml:space="preserve">  </w:t>
      </w:r>
    </w:p>
    <w:p w:rsidR="00A77B3E">
      <w:r>
        <w:t>Согласно</w:t>
      </w:r>
      <w:r>
        <w:t xml:space="preserve">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</w:t>
      </w:r>
      <w:r>
        <w:t>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</w:t>
      </w:r>
      <w:r>
        <w:t xml:space="preserve">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</w:t>
      </w:r>
      <w:r>
        <w:t xml:space="preserve">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53"/>
    <w:rsid w:val="002F705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