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5-85-185/2021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 Али-Байрамлы адрес, гражданина Российской Федерации, зарегистрированного и проживающего по адресу: адрес, инвалидности не имеющего, ранее к административной ответственности не привлекался: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 по адресу: адрес,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Департамента природных ресурсов и экологии адрес о назначении административного наказания №21/11/2021 от дата, фиоА признан виновным в совершении административного правонарушения, предусмотренного ст. 8.2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фиоА не оплатил, срок добровольной оплаты истек дата,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фиоА составлен протокол об административном правонарушении по ч. 1 ст. 20.25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копией уведомления о времени и месте составления протокола об административном правонарушении от дата /л.д. 3-4/;</w:t>
      </w:r>
    </w:p>
    <w:p w:rsidR="00A77B3E">
      <w:r>
        <w:t>- копией постановления о назначении административного наказания № дата от дата, вступившим в законную силу дата /л.д. 6-7/;</w:t>
      </w:r>
    </w:p>
    <w:p w:rsidR="00A77B3E">
      <w:r>
        <w:t>- протоколом № 00295/11/2021 от дата об административном правонарушении /л.д. 9-10/.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фиоА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