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4</w:t>
      </w:r>
    </w:p>
    <w:p w:rsidR="00A77B3E">
      <w:r>
        <w:t>Дело № 5-0199/85/2026</w:t>
      </w:r>
    </w:p>
    <w:p w:rsidR="00A77B3E">
      <w:r>
        <w:t>П О С Т А Н О В Л Е Н И Е</w:t>
      </w:r>
    </w:p>
    <w:p w:rsidR="00A77B3E">
      <w:r>
        <w:t xml:space="preserve">дата                                                                                                   адрес судья судебного участка №85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</w:t>
      </w:r>
      <w:r>
        <w:t xml:space="preserve">в в открытом судебном заседании в помещении мировых судей Судакского судебного района (город республиканского значения Судак с подчиненной ему территорией) адрес, расположенного по адресу: адрес, дело об административном правонарушении в отношении: </w:t>
      </w:r>
    </w:p>
    <w:p w:rsidR="00A77B3E">
      <w:r>
        <w:t>фио</w:t>
      </w:r>
      <w:r>
        <w:t xml:space="preserve">, паспортные данные </w:t>
      </w:r>
      <w:r>
        <w:t xml:space="preserve"> адрес, гражданина Российской Федерации, паспортные данные, трудоустроенного директором ООО </w:t>
      </w:r>
      <w:r>
        <w:t>Ильвер</w:t>
      </w:r>
      <w:r>
        <w:t xml:space="preserve">, состоящего в браке, лиц на иждивении не имеющего, имеющего инвалидность 2 группы, зарегистрированного по </w:t>
      </w:r>
      <w:r>
        <w:t xml:space="preserve">адресу: адрес, </w:t>
      </w:r>
      <w:r>
        <w:t xml:space="preserve"> проживающего по адресу: адрес, ранее не привлекался,</w:t>
      </w:r>
    </w:p>
    <w:p w:rsidR="00A77B3E">
      <w:r>
        <w:t xml:space="preserve">в совершении правонарушения, предусмотренного ч. 4 ст. 20.8 Кодекса РФ об административных правонарушениях, - </w:t>
      </w:r>
    </w:p>
    <w:p w:rsidR="00A77B3E">
      <w:r>
        <w:t>УСТАНОВИЛ:</w:t>
      </w:r>
    </w:p>
    <w:p w:rsidR="00A77B3E">
      <w:r>
        <w:t xml:space="preserve">дата в время  </w:t>
      </w:r>
      <w:r>
        <w:t>фио</w:t>
      </w:r>
      <w:r>
        <w:t xml:space="preserve"> в здании по адресу: адрес, в </w:t>
      </w:r>
      <w:r>
        <w:t>нише под кроватью допустил хранение оружия ТОЗ-БТ калибра 16х70 № 27996, дата/в вне сейфа, чем нарушил требования закона ФЗ № 150 «Об оружии».</w:t>
      </w:r>
    </w:p>
    <w:p w:rsidR="00A77B3E">
      <w:r>
        <w:t xml:space="preserve">В судебное заседание </w:t>
      </w:r>
      <w:r>
        <w:t>фио</w:t>
      </w:r>
      <w:r>
        <w:t xml:space="preserve"> явился, изложенное в протоколе не оспаривал.</w:t>
      </w:r>
    </w:p>
    <w:p w:rsidR="00A77B3E">
      <w:r>
        <w:t>Выслушав пояснения привлекаемого лица, иссл</w:t>
      </w:r>
      <w:r>
        <w:t>едовав материалы дела, прихожу к следующему.</w:t>
      </w:r>
    </w:p>
    <w:p w:rsidR="00A77B3E">
      <w:r>
        <w:t>Согласно ч. 4 ст. 20.8 КоАП РФ нарушение правил хранения, ношения или уничтожения оружия и патронов к нему гражданами, за исключением случаев, предусмотренных частями 4.1, 4.3, 4.5 настоящей статьи, влечет налож</w:t>
      </w:r>
      <w:r>
        <w:t>ение административного штрафа в размере от пятисот до сумма прописью либо лишение права на приобретение и хранение или хранение и ношение оружия на срок от шести месяцев до одного года.</w:t>
      </w:r>
    </w:p>
    <w:p w:rsidR="00A77B3E">
      <w:r>
        <w:t>В соответствии с адрес закона от дата № 150-ФЗ (ред. от дата) «Об оруж</w:t>
      </w:r>
      <w:r>
        <w:t>ии» хранение гражданского и служебного оружия и патронов к нему осуществляется юридическими лицами, получившими в федеральном органе исполнительной власти, уполномоченном в сфере оборота оружия, или его территориальном органе разрешение на хранение или хра</w:t>
      </w:r>
      <w:r>
        <w:t>нение и использование оружия. Хранение гражданского и служебного оружия и патронов к нему осуществляется гражданами Российской Федерации, получившими в федеральном органе исполнительной власти, уполномоченном в сфере оборота оружия, или его территориальном</w:t>
      </w:r>
      <w:r>
        <w:t xml:space="preserve"> органе разрешение на хранение или хранение и ношение оружия. Хранение гражданского оружия, которое приобретается без лицензии и (или) регистрация которого в федеральном органе исполнительной власти, уполномоченном в сфере оборота оружия, или его территори</w:t>
      </w:r>
      <w:r>
        <w:t>альном органе не требуется, осуществляется без разрешения на хранение оружия, на хранение и ношение оружия или хранение и использование оружия. Разрешения на хранение, хранение и ношение или хранение и использование гражданского и служебного оружия и патро</w:t>
      </w:r>
      <w:r>
        <w:t xml:space="preserve">нов к нему не выдаются гражданам Российской Федерации и юридическим лицам при наличии </w:t>
      </w:r>
      <w:r>
        <w:t>обстоятельств, предусмотренных частью четвертой статьи 9 настоящего Федерального закона.</w:t>
      </w:r>
    </w:p>
    <w:p w:rsidR="00A77B3E">
      <w:r>
        <w:t>Гражданское и служебное оружие должно храниться в условиях, обеспечивающих его со</w:t>
      </w:r>
      <w:r>
        <w:t>хранность, безопасность хранения и исключающих доступ к нему посторонних лиц.</w:t>
      </w:r>
    </w:p>
    <w:p w:rsidR="00A77B3E">
      <w:r>
        <w:t>Требования к условиям хранения различных видов гражданского и служебного оружия и патронов к нему, а также инициирующих и воспламеняющих веществ и материалов (пороха, капсюлей) д</w:t>
      </w:r>
      <w:r>
        <w:t xml:space="preserve">ля самостоятельного снаряжения патронов к гражданскому огнестрельному длинноствольному оружию определяются Правительством Российской Федерации. </w:t>
      </w:r>
    </w:p>
    <w:p w:rsidR="00A77B3E">
      <w:r>
        <w:t xml:space="preserve">Совершение </w:t>
      </w:r>
      <w:r>
        <w:t>фио</w:t>
      </w:r>
      <w:r>
        <w:t xml:space="preserve"> административного правонарушения, предусмотренного ч. 4 ст. 20.8 КоАП РФ подтверждено следующими</w:t>
      </w:r>
      <w:r>
        <w:t xml:space="preserve"> исследованными в судебном заседании доказательствами: протоколом об административном правонарушении 8201 № 330719 от дата; объяснением </w:t>
      </w:r>
      <w:r>
        <w:t>фио</w:t>
      </w:r>
      <w:r>
        <w:t xml:space="preserve"> от дата;  протоколом изъятия оружия, боеприпасов и патронов к оружию от дата; копией разрешения серии </w:t>
      </w:r>
      <w:r>
        <w:t>РОХа</w:t>
      </w:r>
      <w:r>
        <w:t xml:space="preserve"> № 0028457</w:t>
      </w:r>
      <w:r>
        <w:t xml:space="preserve">798; актом проверки условий обеспечения сохранности оружия и патронов от дата; рапортом УУП ОУУП </w:t>
      </w:r>
      <w:r>
        <w:t>иПДН</w:t>
      </w:r>
      <w:r>
        <w:t xml:space="preserve"> ОМВД России по адрес от дата; корешком-квитанции № 5 о принятии на хранение ТОЗ-БТ калибра 16х70 № 27996, дата/в; рапортом УУП ОУУП </w:t>
      </w:r>
      <w:r>
        <w:t>иПДН</w:t>
      </w:r>
      <w:r>
        <w:t xml:space="preserve"> ОМВД России по ад</w:t>
      </w:r>
      <w:r>
        <w:t>рес от27.05.2026; видеозаписью правонарушения, и иными материалами дела.</w:t>
      </w:r>
    </w:p>
    <w:p w:rsidR="00A77B3E">
      <w:r>
        <w:t>Исследованные в судебном заседании доказательства получены с соблюдением установленного законом порядка, отвечают требованиям относимости, допустимости и достаточности, отнесены ст. 2</w:t>
      </w:r>
      <w:r>
        <w:t xml:space="preserve">6.2 Кодекса Российской Федерации об административных правонарушениях к числу доказательств, имеющих значение для правильного разрешения дела, и исключают какие-либо сомнения в виновности </w:t>
      </w:r>
      <w:r>
        <w:t>фио</w:t>
      </w:r>
      <w:r>
        <w:t xml:space="preserve"> в совершении инкриминируемого административного правонарушения.</w:t>
      </w:r>
    </w:p>
    <w:p w:rsidR="00A77B3E">
      <w:r>
        <w:t>И</w:t>
      </w:r>
      <w:r>
        <w:t>сследованные доказательства по делу в их совокупности позволяют сделать вывод о том, что действия лица, привлекаемого к административной ответственности, квалифицированы правильно по ч. 4 ст. 20.8 Кодекса Российской Федерации об административных правонаруш</w:t>
      </w:r>
      <w:r>
        <w:t>ениях.</w:t>
      </w:r>
    </w:p>
    <w:p w:rsidR="00A77B3E">
      <w:r>
        <w:t>Протокол об административном правонарушении составлен с соблюдением требований закона, противоречий не содержит. Обстоятельств, исключающих производство по делу об административном правонарушении, не установлено.</w:t>
      </w:r>
    </w:p>
    <w:p w:rsidR="00A77B3E">
      <w:r>
        <w:t xml:space="preserve">Каких-либо неустранимых сомнений по </w:t>
      </w:r>
      <w:r>
        <w:t>делу, которые в соответствии со статьей 1.5 КоАП РФ должны быть истолкованы в пользу лица, в отношении которого ведется производство по делу об административном правонарушении, также не установлено.</w:t>
      </w:r>
    </w:p>
    <w:p w:rsidR="00A77B3E">
      <w:r>
        <w:t>При назначении административного наказания физическому ли</w:t>
      </w:r>
      <w:r>
        <w:t>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 (часть 2 статьи 4.1 названного Кодекса).</w:t>
      </w:r>
    </w:p>
    <w:p w:rsidR="00A77B3E">
      <w:r>
        <w:t>Обстоятельством, см</w:t>
      </w:r>
      <w:r>
        <w:t>ягчающим ответственность лица, в отношении которого ведется производство по делу об административном правонарушении, судом признается инвалидность 2 группы, состояния здоровья лица, привлекаемого к административной ответственности.</w:t>
      </w:r>
    </w:p>
    <w:p w:rsidR="00A77B3E">
      <w:r>
        <w:t>Обстоятельств, отягчающи</w:t>
      </w:r>
      <w:r>
        <w:t xml:space="preserve">х ответственность лица, в отношении которого ведется производство по делу об административном правонарушении, не установлено. </w:t>
      </w:r>
    </w:p>
    <w:p w:rsidR="00A77B3E">
      <w:r>
        <w:t xml:space="preserve">Принимая во внимание личность </w:t>
      </w:r>
      <w:r>
        <w:t>фио</w:t>
      </w:r>
      <w:r>
        <w:t>, характер совершенного им административного правонарушения, его общественную опасность, отсутст</w:t>
      </w:r>
      <w:r>
        <w:t xml:space="preserve">вие отягчающих административную ответственность обстоятельств, полагаю необходимым назначить </w:t>
      </w:r>
      <w:r>
        <w:t>фио</w:t>
      </w:r>
      <w:r>
        <w:t xml:space="preserve"> административное наказание в виде штрафа, что будет являться в рассматриваемом случае, надлежащей мерой ответственности в целях предупреждения в дальнейшем сов</w:t>
      </w:r>
      <w:r>
        <w:t>ершения им аналогичных административных правонарушений.</w:t>
      </w:r>
    </w:p>
    <w:p w:rsidR="00A77B3E">
      <w:r>
        <w:t xml:space="preserve">В соответствии с ч. 3 ст. 29.10 КоАП РФ в постановлении по делу об административном правонарушении должны быть решены вопросы об изъятых вещах и документах, а также о вещах, на которые наложен арест, </w:t>
      </w:r>
      <w:r>
        <w:t>если в отношении их не применено или не может быть применено административное наказание в виде конфискации или возмездного изъятия.</w:t>
      </w:r>
    </w:p>
    <w:p w:rsidR="00A77B3E">
      <w:r>
        <w:t>При этом вещи и документы, не изъятые из оборота, подлежат возвращению законному владельцу, а при не установлении его переда</w:t>
      </w:r>
      <w:r>
        <w:t>ются в собственность государства в соответствии с законодательством Российской Федерации.</w:t>
      </w:r>
    </w:p>
    <w:p w:rsidR="00A77B3E">
      <w:r>
        <w:t xml:space="preserve">На основании вышеизложенного и руководствуясь </w:t>
      </w:r>
      <w:r>
        <w:t>ст.ст</w:t>
      </w:r>
      <w:r>
        <w:t>. 29.9-29.10, 30.1 Кодекса Российской Федерации об административных правонарушениях, мировой судья –</w:t>
      </w:r>
    </w:p>
    <w:p w:rsidR="00A77B3E">
      <w:r>
        <w:t>ПОСТАНОВИЛ:</w:t>
      </w:r>
    </w:p>
    <w:p w:rsidR="00A77B3E">
      <w:r>
        <w:t>фи</w:t>
      </w:r>
      <w:r>
        <w:t>о</w:t>
      </w:r>
      <w:r>
        <w:t xml:space="preserve"> </w:t>
      </w:r>
      <w:r>
        <w:t xml:space="preserve">признать виновным в совершении правонарушения, предусмотренного ч. 4 ст. 20.8 Кодекса Российской Федерации об административных правонарушениях и назначить ему административное наказание в виде штрафа в размере сумма.   </w:t>
      </w:r>
    </w:p>
    <w:p w:rsidR="00A77B3E">
      <w:r>
        <w:t xml:space="preserve">Штраф подлежит </w:t>
      </w:r>
      <w:r>
        <w:t>уплате по следующим реквизитам: 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БИК телефон; Единый казначейский счет 40102810645370000035; Казнач</w:t>
      </w:r>
      <w:r>
        <w:t xml:space="preserve">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 xml:space="preserve">, УИН 0410760300855001992620159, по делу № 5-0199/85/2026 в </w:t>
      </w:r>
      <w:r>
        <w:t>отн</w:t>
      </w:r>
      <w:r>
        <w:t xml:space="preserve">. </w:t>
      </w:r>
      <w:r>
        <w:t>фио</w:t>
      </w:r>
    </w:p>
    <w:p w:rsidR="00A77B3E">
      <w:r>
        <w:t>Согласно ст. 32.2 КоАП РФ, административный штраф до</w:t>
      </w:r>
      <w:r>
        <w:t>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документа, свидетельствующего об уплате административного ш</w:t>
      </w:r>
      <w:r>
        <w:t xml:space="preserve">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по адресу: адрес. </w:t>
      </w:r>
    </w:p>
    <w:p w:rsidR="00A77B3E">
      <w:r>
        <w:t>Изъятое оружие ТОЗ-БТ калибра 16х</w:t>
      </w:r>
      <w:r>
        <w:t>70 № 27996, дата/в возвратить законному владельцу, а при не установлении его передать в собственность государства в соответствии с законодательством Российской Федерации.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</w:t>
      </w:r>
      <w:r>
        <w:t>дней со дня вручения или получения копии постановления, через судью, которым вынесено постановление по делу.</w:t>
      </w:r>
    </w:p>
    <w:p w:rsidR="00A77B3E"/>
    <w:p w:rsidR="00A77B3E"/>
    <w:p w:rsidR="00A77B3E">
      <w:r>
        <w:t xml:space="preserve">Мировой судья                                          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A5A"/>
    <w:rsid w:val="00040A5A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