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№5-0202/85/2026</w:t>
      </w:r>
    </w:p>
    <w:p w:rsidR="00A77B3E">
      <w:r>
        <w:t>ПОСТАНОВЛЕНИЕ</w:t>
      </w:r>
    </w:p>
    <w:p w:rsidR="00A77B3E">
      <w:r>
        <w:t xml:space="preserve">дата                                                                                                    адрес            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</w:t>
      </w:r>
      <w:r>
        <w:t xml:space="preserve">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в помещении судебного участка №85 Судакского судебного района (город республиканского значения Судак с</w:t>
      </w:r>
      <w:r>
        <w:t xml:space="preserve"> подчиненной ему территорией) адрес, расположенного по адресу: адрес дело об административном правонарушении в отношении </w:t>
      </w:r>
    </w:p>
    <w:p w:rsidR="00A77B3E">
      <w:r>
        <w:t>должностного лица – наименование организации, паспортные данные, гражданки Российской Федерации, паспортные данные, к/п телефон, в бра</w:t>
      </w:r>
      <w:r>
        <w:t>ке не состоящей, лиц на иждивении не имеющей, инвалидность отсутствует, зарегистрированного и проживающего по адресу: адрес, юридический адрес: адрес, ранее не привлекалась,</w:t>
      </w:r>
    </w:p>
    <w:p w:rsidR="00A77B3E">
      <w:r>
        <w:t>по признакам состава правонарушения, предусмотренного ч. 1 ст. 20.35 Кодекса Росси</w:t>
      </w:r>
      <w:r>
        <w:t>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 xml:space="preserve">дата в время, находясь по адресу: адрес, должностное лицо – наименование организации,  в нарушение ст. 5 Федерального закона от дата №35-ФЗ «О противодействии терроризму», п. 43-44 Требований </w:t>
      </w:r>
      <w:r>
        <w:t>Перечня требований безопасности и антитеррористической защищенности объектов (территорий) и форм паспортов безопасности объектов (территорий) бездействовала по отношению к объекту гостиница «Аравана».</w:t>
      </w:r>
    </w:p>
    <w:p w:rsidR="00A77B3E">
      <w:r>
        <w:t xml:space="preserve">В судебное заседание </w:t>
      </w:r>
      <w:r>
        <w:t>фио</w:t>
      </w:r>
      <w:r>
        <w:t xml:space="preserve"> явилась, с изложенным в проток</w:t>
      </w:r>
      <w:r>
        <w:t>оле согласилась, не оспаривала, пояснила, что ошибочно полагала, что паспорт безопасности на объект составляется один раз и при отсутствии изменений объекта актуализация не требуется. В том числе ходатайствовала о назначении наказания в виде предупреждения</w:t>
      </w:r>
      <w:r>
        <w:t xml:space="preserve"> с учетом того, что правонарушение совершено впервые и отсутствуют последствия правонарушения.</w:t>
      </w:r>
    </w:p>
    <w:p w:rsidR="00A77B3E">
      <w:r>
        <w:t xml:space="preserve">Выслушав пояснения </w:t>
      </w:r>
      <w:r>
        <w:t>фио</w:t>
      </w:r>
      <w:r>
        <w:t>, исследовав материалы дела, прихожу к следующему.</w:t>
      </w:r>
    </w:p>
    <w:p w:rsidR="00A77B3E">
      <w:r>
        <w:t>Основные принципы противодействия терроризму, правовые и организационные основы профилак</w:t>
      </w:r>
      <w:r>
        <w:t>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 установлены Федеральным законом от дата №35-Ф</w:t>
      </w:r>
      <w:r>
        <w:t>З «О противодействии терроризму» (далее – Закона № 35-ФЗ).</w:t>
      </w:r>
    </w:p>
    <w:p w:rsidR="00A77B3E">
      <w:r>
        <w:t>В соответствии со ст. 1 Закона № 35-ФЗ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</w:t>
      </w:r>
      <w:r>
        <w:t>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</w:t>
      </w:r>
      <w:r>
        <w:t>вные правовые акты других федеральных органов государственной власти.</w:t>
      </w:r>
    </w:p>
    <w:p w:rsidR="00A77B3E">
      <w:r>
        <w:t>Согласно ст. 2 Закона № 35-ФЗ противодействие терроризму в Российской Федерации основывается на принципах приоритета мер предупреждения терроризма, минимизации и (или) ликвидации последс</w:t>
      </w:r>
      <w:r>
        <w:t>твий его проявлений.</w:t>
      </w:r>
    </w:p>
    <w:p w:rsidR="00A77B3E">
      <w:r>
        <w:t>В соответствии с ч. 2 ст. 5 Закона № 35-ФЗ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</w:t>
      </w:r>
      <w:r>
        <w:t>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</w:t>
      </w:r>
      <w:r>
        <w:t>.</w:t>
      </w:r>
    </w:p>
    <w:p w:rsidR="00A77B3E">
      <w:r>
        <w:t>В соответствии с п. 2 Требований под объектами (территориями) понимаются комплексы технологически и технически связанных между собой зданий (строений, сооружений) и систем, отдельных зданий (строений и сооружений), части зданий (строений и сооружений), и</w:t>
      </w:r>
      <w:r>
        <w:t>меющие отдельные входы (выходы), правообладателями которых являются, в том числе и осуществляющие фармацевтическую деятельность (далее - органы (организации), являющиеся правообладателями объектов (территорий).</w:t>
      </w:r>
    </w:p>
    <w:p w:rsidR="00A77B3E">
      <w:r>
        <w:t>Указанными Требованиями установлен порядок ак</w:t>
      </w:r>
      <w:r>
        <w:t>туализации паспорта безопасности гостиницы, которая осуществляется в течение 30 дней со дня возникновения обстоятельств, указанных в п. 43 Требований, срок действия паспорта безопасности, который составляется не реже одного раза в 5 лет, срок создания коми</w:t>
      </w:r>
      <w:r>
        <w:t>ссии по обследованию объекта (территории) - в течение 30 дней со дня возникновения обстоятельств, указанных в п. 43 Требований.</w:t>
      </w:r>
    </w:p>
    <w:p w:rsidR="00A77B3E">
      <w:r>
        <w:t xml:space="preserve">Правообладателем объекта (территории) </w:t>
      </w:r>
      <w:r>
        <w:t>фио</w:t>
      </w:r>
      <w:r>
        <w:t xml:space="preserve"> дата направлено обращение о выделении сотрудника для включения в состав комиссии по об</w:t>
      </w:r>
      <w:r>
        <w:t xml:space="preserve">следованию объекта (территории) с целью актуализации паспорта безопасности, согласованному ГУ </w:t>
      </w:r>
      <w:r>
        <w:t>Росгвардии</w:t>
      </w:r>
      <w:r>
        <w:t xml:space="preserve"> по РК и адрес дата.</w:t>
      </w:r>
    </w:p>
    <w:p w:rsidR="00A77B3E">
      <w:r>
        <w:t>Согласно протоколу 91ОВО телефон № 000121 от дата установлено, что дата в время, находясь по адресу: адрес, должностное лицо – наим</w:t>
      </w:r>
      <w:r>
        <w:t>енование организации,  в нарушение ст. 5 Федерального закона от дата №35-ФЗ «О противодействии терроризму», п. 43-44 Требований Перечня требований безопасности и антитеррористической защищенности объектов (территорий) и форм паспортов безопасности объектов</w:t>
      </w:r>
      <w:r>
        <w:t xml:space="preserve"> (территорий) бездействовала по отношению к объекту гостиница «Аравана».</w:t>
      </w:r>
    </w:p>
    <w:p w:rsidR="00A77B3E">
      <w:r>
        <w:t xml:space="preserve">Вина </w:t>
      </w:r>
      <w:r>
        <w:t>фио</w:t>
      </w:r>
      <w:r>
        <w:t xml:space="preserve"> в совершении вменяемого правонарушения, подтверждается установленными судом обстоятельствами по делу и исследованными доказательствами: протоколом 91ОВО телефон № 000121 от д</w:t>
      </w:r>
      <w:r>
        <w:t>ата; рапортом инспектора ГКЗО ОВО  по г/о Феодосия – филиала ФГКУ «УВО ВНГ России по адрес» от дата; обращением наименование организации от дата; выпиской из ЕГРИП от дата, и иными материалами дела.</w:t>
      </w:r>
    </w:p>
    <w:p w:rsidR="00A77B3E">
      <w:r>
        <w:t>Допущенная ошибка в протоколе 91ОВО телефон № 000121 от д</w:t>
      </w:r>
      <w:r>
        <w:t>ата, а именно  в дате составления протокола дата принимается судом как техническая ошибка в виду того, что указанный протокол подписан собственноручно привлекаемым к административной ответственности лицом с проставлением даты последнего - дата. В том числе</w:t>
      </w:r>
      <w:r>
        <w:t xml:space="preserve"> от составителя протокола поступили разъяснения о неверном указании месяца в дате протокола 91ОВО телефон № 000121.</w:t>
      </w:r>
    </w:p>
    <w:p w:rsidR="00A77B3E">
      <w:r>
        <w:t xml:space="preserve">Указанные обстоятельства не могут свидетельствовать об отсутствии состава правонарушения. Оснований для признания указанного доказательства </w:t>
      </w:r>
      <w:r>
        <w:t>недопустимым у суда не имеется.</w:t>
      </w:r>
    </w:p>
    <w:p w:rsidR="00A77B3E">
      <w:r>
        <w:t>Таким образом, исследованные мировым судьей доказательства согласуются между собой и отвечают требованиям допустимости, достоверности и достаточности для разрешения данного дела в соответствии с законом.</w:t>
      </w:r>
    </w:p>
    <w:p w:rsidR="00A77B3E">
      <w:r>
        <w:t>Срок привлечения выш</w:t>
      </w:r>
      <w:r>
        <w:t xml:space="preserve">еуказанного лица к административной ответственности, предусмотренный части 1 статьи 4.5 КоАП РФ, не истек. Оснований для прекращения производства по данному делу не установлено.  </w:t>
      </w:r>
    </w:p>
    <w:p w:rsidR="00A77B3E">
      <w:r>
        <w:t xml:space="preserve">Процессуальных нарушений и обстоятельств, исключающих производство по делу, </w:t>
      </w:r>
      <w:r>
        <w:t xml:space="preserve">не установлено. Постановление о возбуждении производства по делу об административном правонарушении составлено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</w:t>
      </w:r>
      <w:r>
        <w:t>нарушены не были.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требованиями ст.4.1 КоАП РФ, учитывает характер совершенного административного правонарушения, личность виновной, ее имуще</w:t>
      </w:r>
      <w:r>
        <w:t>ственное положение, а также наличие обстоятельств, смягчающих или отягчающих административную ответственность.</w:t>
      </w:r>
    </w:p>
    <w:p w:rsidR="00A77B3E">
      <w:r>
        <w:t>Обстоятельством, смягчающим ответственность лица, в отношении которого ведется производство по делу об административном правонарушении, установле</w:t>
      </w:r>
      <w:r>
        <w:t>но признание вины, раскаяние в содеянном.</w:t>
      </w:r>
    </w:p>
    <w:p w:rsidR="00A77B3E">
      <w:r>
        <w:t xml:space="preserve">Обстоятельств, отягчающих ответственность лица, в отношении которого ведется производство по делу об административном правонарушении, не установлено. </w:t>
      </w:r>
    </w:p>
    <w:p w:rsidR="00A77B3E">
      <w:r>
        <w:t xml:space="preserve">Учитывая характер и обстоятельства совершенного </w:t>
      </w:r>
      <w:r>
        <w:t>фио</w:t>
      </w:r>
      <w:r>
        <w:t xml:space="preserve"> администрат</w:t>
      </w:r>
      <w:r>
        <w:t>ивного правонарушения, объект посягательства, оснований для применения статьи 2.9 КоАП РФ, не имеется.</w:t>
      </w:r>
    </w:p>
    <w:p w:rsidR="00A77B3E">
      <w:r>
        <w:t>В том числе при назначении наказания отсутствуют основания для применения положений ч. 2.2 ст. 4.1 КоАП РФ.</w:t>
      </w:r>
    </w:p>
    <w:p w:rsidR="00A77B3E">
      <w:r>
        <w:t xml:space="preserve">Согласно ч. 1 ст. 4.1.1 КоАП РФ замена </w:t>
      </w:r>
      <w:r>
        <w:t xml:space="preserve">административного наказания в виде административного штрафа предупреждением возможна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</w:t>
      </w:r>
      <w:r>
        <w:t>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</w:t>
      </w:r>
      <w:r>
        <w:t>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</w:t>
      </w:r>
      <w:r>
        <w:t>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A77B3E">
      <w:r>
        <w:t>В соответствии с ч. 2 ст. 3.4 КоАП РФ предупреждение устанавливается за впервые совершенные административные правонарушения при</w:t>
      </w:r>
      <w:r>
        <w:t xml:space="preserve"> отсутствии причинения вреда или возникновения угрозы причинения вреда жизни и здоровью людей, </w:t>
      </w:r>
      <w:r>
        <w:t>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</w:t>
      </w:r>
      <w:r>
        <w:t xml:space="preserve">ти государства, угрозы чрезвычайных ситуаций природного и техногенного характера, а также при отсутствии имущественного ущерба. </w:t>
      </w:r>
    </w:p>
    <w:p w:rsidR="00A77B3E">
      <w:r>
        <w:t>Анализ взаимосвязанных положений ч. 2 ст. 3.4 и ч. 1 ст. 4.1.1 КоАП РФ применительно к обстоятельствам настоящего дела не позво</w:t>
      </w:r>
      <w:r>
        <w:t xml:space="preserve">ляет сделать вывод о наличии оснований для замены административного штрафа на предупреждение. </w:t>
      </w:r>
    </w:p>
    <w:p w:rsidR="00A77B3E">
      <w:r>
        <w:t>Так состав административного правонарушения, предусмотренного частью 1 статьи 20.35 КоАП РФ, является формальным и не предусматривает необходимости наступления к</w:t>
      </w:r>
      <w:r>
        <w:t>аких-либо последствий, и не является квалифицирующим признаком объективной стороны административного правонарушения.</w:t>
      </w:r>
    </w:p>
    <w:p w:rsidR="00A77B3E">
      <w:r>
        <w:t xml:space="preserve">Таким образом, возможность замены административного наказания в виде административного штрафа предупреждением не допускается. </w:t>
      </w:r>
    </w:p>
    <w:p w:rsidR="00A77B3E">
      <w:r>
        <w:t>Учитывая изл</w:t>
      </w:r>
      <w:r>
        <w:t>оженное, исходя из общих принципов назначения наказания, предусмотренных статьями 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</w:t>
      </w:r>
      <w:r>
        <w:t xml:space="preserve">б административном правонарушении, обстоятельства дела, отсутствие обстоятельств, отягчающих ответственность, прихожу к выводу, что </w:t>
      </w:r>
      <w:r>
        <w:t>фио</w:t>
      </w:r>
      <w:r>
        <w:t xml:space="preserve"> следует подвергнуть наказанию в виде административного штрафа в минимальном размере, предусмотренном санкцией части 1 ст</w:t>
      </w:r>
      <w:r>
        <w:t>атьи 20.35 КоАП РФ.</w:t>
      </w:r>
    </w:p>
    <w:p w:rsidR="00A77B3E">
      <w:r>
        <w:t>На основании вышеизложенного и руководствуясь статьями 29.9-29.10, 30.1 КоАП РФ, мировой судья, -</w:t>
      </w:r>
    </w:p>
    <w:p w:rsidR="00A77B3E"/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виновной в совершении административного правонарушения, предусмотренного частью 1 статьи 20.35 КоАП РФ, и назнач</w:t>
      </w:r>
      <w:r>
        <w:t xml:space="preserve">ить ей наказание в виде административного штрафа в размере сумма.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</w:t>
      </w:r>
      <w:r>
        <w:t xml:space="preserve">й счет 40102810645370000035; Казначейский счет 03100643350000017500; Лицевой счет  телефон в УФК по  адрес, Код Сводного реестра телефон ОКТМО: телефон, КБК телефон </w:t>
      </w:r>
      <w:r>
        <w:t>телефон</w:t>
      </w:r>
      <w:r>
        <w:t>, УИН 0410760300855002022620173, назначение платежа – штраф согласно постановлению №</w:t>
      </w:r>
      <w:r>
        <w:t xml:space="preserve"> 05-0202/85/2026 в отношении </w:t>
      </w:r>
      <w:r>
        <w:t>фио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</w:t>
      </w:r>
      <w:r>
        <w:t xml:space="preserve"> КоАП РФ.      </w:t>
      </w:r>
    </w:p>
    <w:p w:rsidR="00A77B3E">
      <w:r>
        <w:t>Неуплата административного штрафа в установленный срок в соответствии с ч. 1 ст. 20.25 КоАП РФ влечет наложение административного штрафа в двукратном размере суммы неуплаченного административного штрафа.</w:t>
      </w:r>
    </w:p>
    <w:p w:rsidR="00A77B3E">
      <w:r>
        <w:t>Документ, свидетельствующий об уплат</w:t>
      </w:r>
      <w:r>
        <w:t xml:space="preserve">е административного штрафа, необходимо направить мировому судье судебного участка №85 Судакского судебного района </w:t>
      </w:r>
      <w:r>
        <w:t>(город республиканского значения Судак с подчиненной ему территорией) адрес (адрес).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</w:t>
      </w:r>
      <w:r>
        <w:t xml:space="preserve"> суд адрес через мирового судью судебного участка №85 Судакского судебного района (город республиканского значения Судак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/>
    <w:p w:rsidR="00A77B3E">
      <w:r>
        <w:t xml:space="preserve">Мировой судья              </w:t>
      </w:r>
      <w:r>
        <w:t xml:space="preserve">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54"/>
    <w:rsid w:val="00A77B3E"/>
    <w:rsid w:val="00EB345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