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5-0212/85/2026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</w:t>
      </w:r>
      <w:r>
        <w:t>ые,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</w:t>
      </w:r>
      <w:r>
        <w:t>нистративный штраф, в срок предусмотренный законом, в сумме сумма, назначенный постановлением  № 2510 от дата, вступившим в законную силу дата, срок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</w:t>
      </w:r>
      <w:r>
        <w:t xml:space="preserve">едомлен надлежащим образом. </w:t>
      </w:r>
    </w:p>
    <w:p w:rsidR="00A77B3E">
      <w:r>
        <w:t xml:space="preserve"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Российской Федерации об административных правонарушениях», а также </w:t>
      </w:r>
      <w:r>
        <w:t xml:space="preserve">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</w:t>
      </w:r>
      <w:r>
        <w:t xml:space="preserve">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соответствии с ч. 1 ст. 20.25 КоАП РФ неуплата административного штрафа в срок, предусмотренны</w:t>
      </w:r>
      <w:r>
        <w:t>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</w:t>
      </w:r>
      <w:r>
        <w:t xml:space="preserve">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</w:t>
      </w:r>
      <w:r>
        <w:t xml:space="preserve">м № 2510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</w:t>
      </w:r>
      <w:r>
        <w:t>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</w:t>
      </w:r>
      <w:r>
        <w:t xml:space="preserve">о действия следует квалифицировать по ч. 1 ст. 20.25 КоАП </w:t>
      </w:r>
      <w:r>
        <w:t xml:space="preserve">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смягчающих либо отягчающих административную ответствен</w:t>
      </w:r>
      <w:r>
        <w:t xml:space="preserve">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</w:t>
      </w:r>
      <w:r>
        <w:t xml:space="preserve">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</w:t>
      </w:r>
      <w:r>
        <w:t xml:space="preserve">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Костерного</w:t>
      </w:r>
      <w:r>
        <w:t xml:space="preserve"> </w:t>
      </w:r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</w:t>
      </w:r>
      <w:r>
        <w:t xml:space="preserve">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</w:t>
      </w:r>
      <w:r>
        <w:t xml:space="preserve">//УФК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</w:t>
      </w:r>
      <w:r>
        <w:t xml:space="preserve">60300855002122620170, по делу № 5-0212/85/2026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</w:t>
      </w:r>
      <w:r>
        <w:t>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</w:t>
      </w:r>
      <w:r>
        <w:t xml:space="preserve">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</w:t>
      </w:r>
      <w:r>
        <w:t>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B8"/>
    <w:rsid w:val="004D0DB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