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5-85-242/2022</w:t>
      </w:r>
    </w:p>
    <w:p w:rsidR="00A77B3E">
      <w:r>
        <w:t>УИД: 91MS0085-01-2022-000676-94</w:t>
      </w:r>
    </w:p>
    <w:p w:rsidR="00A77B3E"/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25 мая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24.05.2022 в отношении Исака Александра Александровича по ч. 1 ст. 20.25 КоАП РФ, - </w:t>
      </w:r>
    </w:p>
    <w:p w:rsidR="00A77B3E"/>
    <w:p w:rsidR="00A77B3E">
      <w:r>
        <w:t>УСТАНОВИЛ:</w:t>
      </w:r>
    </w:p>
    <w:p w:rsidR="00A77B3E"/>
    <w:p w:rsidR="00A77B3E">
      <w:r>
        <w:t>24.05.2022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ч. 1 ст. 20.25 КоАП РФ, в отношении Исак А.А.</w:t>
      </w:r>
    </w:p>
    <w:p w:rsidR="00A77B3E">
      <w:r>
        <w:t>Согласно протоколу об административном правонарушении от 29.04.2022, временем совершения административного правонарушения является 09.02.2022.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29.04.2022 истек 09.05.2022.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Исак А.А. по ч. 1 ст. 20.25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