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5-85-249/2022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</w:t>
        <w:tab/>
        <w:t xml:space="preserve">   01 июня 2022 года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изучив материалы дела об административном правонарушении в отношении </w:t>
      </w:r>
    </w:p>
    <w:p w:rsidR="00A77B3E">
      <w:r>
        <w:t>фио ШАХНАЗАРА ШИРАКОВИЧА</w:t>
      </w:r>
    </w:p>
    <w:p w:rsidR="00A77B3E">
      <w:r>
        <w:t xml:space="preserve">по ч. 4 ст. 12.15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правонарушении, предусмотренном ч. 4 ст. 12.15 КоАП РФ, в отношении фио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ч. 4 ст. 12.15 КоАП РФ.</w:t>
      </w:r>
    </w:p>
    <w:p w:rsidR="00A77B3E">
      <w:r>
        <w:t>Назначить рассмотрение дела об административном правонарушении в отношении фио на 29 июня 2022 года в 10 часов 00 минут в помещении судебного участка № 85 Судакского судебного района Республики Крым (ул. Гвардейская, 2, г. Судак, Республика Крым).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>
      <w:r>
        <w:t>Истребовать из ОВМ ОМВД России по г. Судаку сведения о регистрации фио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А.С. Суходолов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