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5-85-342/2021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ab/>
        <w:t>дата</w:t>
        <w:tab/>
        <w:tab/>
        <w:t xml:space="preserve">                                                          г. Судак</w:t>
      </w:r>
    </w:p>
    <w:p w:rsidR="00A77B3E"/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фио, паспортные данные, гражданина Российской Федерации, директора наименование организации, адрес юридического лица: адрес, зарегистрированного по адресу: адрес, пл-дь Ленина, д. 10, кв. 3,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1 ст.15.33.2 КоАП РФ, 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директором наименование организации, юридический адрес: адрес, фио по электронным каналам связи представлена форма СЗВ-М за дата с типом формы «исходная», содержащая сведения на 1 застрахованное лицо. Сведения о застрахованных лицах за дата предоставлены плательщиком страховых взносов по электронным каналам связи дата при необходимости их предоставления в срок не позднее дата, то есть с нарушением срока на 32 дня. </w:t>
      </w:r>
    </w:p>
    <w:p w:rsidR="00A77B3E">
      <w:r>
        <w:t xml:space="preserve">Таким образом, дата в время часов плательщиком допущено административное нарушение, предусмотренное ч. 1 ст. 15.33.2 КоАП РФ, выразившееся в непредоставлении в установленный срок сведений в отношении 1 застрахованного лица, за январь 2021 в государственное учреждение – Управление Пенсионного фонда Российской Федерации в адрес, что привело к несвоевременному предоставлению сведений за дата. </w:t>
      </w:r>
    </w:p>
    <w:p w:rsidR="00A77B3E">
      <w:r>
        <w:t>дата по указанному факту составлен протокол об административном правонарушении № 39 в отношении фио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 1 ст.15.33.2 КоАП РФ подтверждается исследованными материалами дела: </w:t>
      </w:r>
    </w:p>
    <w:p w:rsidR="00A77B3E">
      <w:r>
        <w:t>- протоколом № 39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фио,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