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5-85-467/2021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не женатого, временно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в районе торгового ряда, фио,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крестьянским; фермерским) хозяйством), признаваемым таковым в соответствии с Федеральным законом от дата ода N 264-ФЗ "О развитии сельского хозяйства", осуществил розничную продажу алкогольной и спиртосодержащей пищевой продукции, по цене сумма за одну бутылку объёмом 1 литр, согласно заключению эксперта № 1742/3-4 от дата указанная жидкость признана спиртосодержащей, без лицензии на право розничной продажи алкогольной продукции, таким образом, нарушил требования ст.ст. 16, 8. 26 Федерального закона от дата </w:t>
      </w:r>
    </w:p>
    <w:p w:rsidR="00A77B3E">
      <w:r>
        <w:t xml:space="preserve">N 171-ФЗ «О государственном регулировании производства и борота этилового спирта, алкогольной и спиртосодержащей продукции и об ограничении потребления распития) алкогольной продукции», то есть совершил административное правонарушение, предусмотренное ч. 1 </w:t>
      </w:r>
    </w:p>
    <w:p w:rsidR="00A77B3E">
      <w:r>
        <w:t>ст. 14.17.1 Кодекса Российской Федерации об административных правонарушениях.</w:t>
      </w:r>
    </w:p>
    <w:p w:rsidR="00A77B3E">
      <w:r>
        <w:t>дата по указанному факту в отношении фио составлен протокол об административном правонарушении № РК 419985/1644 по ч. 1 ст. 14.17.1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Согласно заявлению фио, вину признает.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фио, как физическое лицо, незаконно осуществлял розничную продажу алкогольной продукции. </w:t>
      </w:r>
    </w:p>
    <w:p w:rsidR="00A77B3E">
      <w:r>
        <w:t xml:space="preserve">Факт совершения фио административного правонарушения предусмотренного ч. 1 ст. 14.17.1 КоАП РФ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419985/1644 от дата  (л.д.1);</w:t>
      </w:r>
    </w:p>
    <w:p w:rsidR="00A77B3E">
      <w:r>
        <w:t>- протоколом осмотра  от дата в котором зафиксирован факт реализации спиртосодержащей продукции (л.д.7-10);</w:t>
      </w:r>
    </w:p>
    <w:p w:rsidR="00A77B3E">
      <w:r>
        <w:t>-  фототаблицей к протоколу осмотра (л.д. 11);</w:t>
      </w:r>
    </w:p>
    <w:p w:rsidR="00A77B3E">
      <w:r>
        <w:t>- протоколом изъятия от дата (л.д. 12-13);</w:t>
      </w:r>
    </w:p>
    <w:p w:rsidR="00A77B3E">
      <w:r>
        <w:t>- письменными объяснениями фио от дата в которых он подтверждает факт незаконной реализации спиртосодержащей продукции (л.д. 14);</w:t>
      </w:r>
    </w:p>
    <w:p w:rsidR="00A77B3E">
      <w:r>
        <w:t xml:space="preserve">- заключением экспертизы спиртосодержащих жидкостей №1644 от дата (л.д. 20-22).  </w:t>
      </w:r>
    </w:p>
    <w:p w:rsidR="00A77B3E">
      <w:r>
        <w:t xml:space="preserve">- заявлением фио от дата.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фио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Исходя из сведений, которые содержатся в материалах дела, фио не работает, ранее к административной ответственности не привлекался. 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сумма без конфискации алкогольной и спиртосодержащей продукции.</w:t>
      </w:r>
    </w:p>
    <w:p w:rsidR="00A77B3E">
      <w:r>
        <w:t>Реквизиты для оплаты штрафа: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82811601143019000140, УИН 18880491200002604932.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 в количестве 11 бутылок объёмом 1 литр, каждая, изъятых дата у фио, находящуюся на ответственном хранении в ОМВД России по адрес – уничтожить в установленном порядке.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дата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дата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фио</w:t>
      </w:r>
    </w:p>
    <w:p w:rsidR="00A77B3E"/>
    <w:p w:rsidR="00A77B3E"/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